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689A6" w14:textId="77777777" w:rsidR="004E6F70" w:rsidRPr="007A22DC" w:rsidRDefault="00CA484D" w:rsidP="00CA484D">
      <w:pPr>
        <w:spacing w:after="0"/>
        <w:jc w:val="center"/>
        <w:rPr>
          <w:sz w:val="36"/>
          <w:szCs w:val="36"/>
        </w:rPr>
      </w:pPr>
      <w:r w:rsidRPr="007A22DC">
        <w:rPr>
          <w:sz w:val="36"/>
          <w:szCs w:val="36"/>
        </w:rPr>
        <w:t>Risk Tolerance Portfolio Survey</w:t>
      </w:r>
    </w:p>
    <w:p w14:paraId="1C3BAAAE" w14:textId="77777777" w:rsidR="00CA484D" w:rsidRDefault="00CA484D" w:rsidP="00CA484D">
      <w:pPr>
        <w:spacing w:after="0"/>
        <w:jc w:val="center"/>
      </w:pPr>
    </w:p>
    <w:p w14:paraId="380F94FA" w14:textId="77777777" w:rsidR="00870AA4" w:rsidRDefault="00870AA4" w:rsidP="00CA484D">
      <w:pPr>
        <w:spacing w:after="0"/>
      </w:pPr>
    </w:p>
    <w:p w14:paraId="48D30466" w14:textId="77777777" w:rsidR="00CA484D" w:rsidRDefault="00CA484D" w:rsidP="00CA484D">
      <w:pPr>
        <w:spacing w:after="0"/>
      </w:pPr>
      <w:r>
        <w:t>Name: _________________________________________________________ Date: _________________</w:t>
      </w:r>
      <w:r w:rsidR="00870AA4">
        <w:t>______</w:t>
      </w:r>
    </w:p>
    <w:p w14:paraId="625CA521" w14:textId="77777777" w:rsidR="00CA484D" w:rsidRDefault="00CA484D" w:rsidP="00CA484D">
      <w:pPr>
        <w:spacing w:after="0"/>
      </w:pPr>
    </w:p>
    <w:p w14:paraId="1737C84B" w14:textId="77777777" w:rsidR="00CA484D" w:rsidRDefault="00CA484D" w:rsidP="00CA484D">
      <w:pPr>
        <w:spacing w:after="0"/>
      </w:pPr>
      <w:r>
        <w:t xml:space="preserve">Your answers to the following questions will help you select a portfolio appropriate to help you achieve your investment goals; taking into account your investment horizon and tolerance for risk.  </w:t>
      </w:r>
    </w:p>
    <w:p w14:paraId="520BAEE6" w14:textId="77777777" w:rsidR="00CA484D" w:rsidRDefault="00CA484D" w:rsidP="00CA484D">
      <w:pPr>
        <w:spacing w:after="0"/>
      </w:pPr>
    </w:p>
    <w:p w14:paraId="25419C9A" w14:textId="77777777" w:rsidR="004921D0" w:rsidRDefault="004921D0" w:rsidP="00CA484D">
      <w:pPr>
        <w:spacing w:after="0"/>
      </w:pPr>
    </w:p>
    <w:p w14:paraId="61217AC3" w14:textId="77777777" w:rsidR="00CA484D" w:rsidRDefault="00CA484D" w:rsidP="00CA484D">
      <w:pPr>
        <w:pStyle w:val="ListParagraph"/>
        <w:numPr>
          <w:ilvl w:val="0"/>
          <w:numId w:val="1"/>
        </w:numPr>
        <w:spacing w:after="0"/>
      </w:pPr>
      <w:r>
        <w:t xml:space="preserve">Your investment objective summarizes the primary purpose of your account.  It serves to define how assets should be managed.  While asking </w:t>
      </w:r>
      <w:proofErr w:type="spellStart"/>
      <w:r>
        <w:t>yo</w:t>
      </w:r>
      <w:r w:rsidR="001A3717">
        <w:t>RickRisk</w:t>
      </w:r>
      <w:r>
        <w:t>urself</w:t>
      </w:r>
      <w:proofErr w:type="spellEnd"/>
      <w:r>
        <w:t xml:space="preserve"> “What do I want most to accomplish?”</w:t>
      </w:r>
    </w:p>
    <w:p w14:paraId="5C6F7B3B" w14:textId="77777777" w:rsidR="00CA484D" w:rsidRDefault="00CA484D" w:rsidP="00CA484D">
      <w:pPr>
        <w:pStyle w:val="ListParagraph"/>
        <w:spacing w:after="0"/>
        <w:rPr>
          <w:b/>
          <w:u w:val="single"/>
        </w:rPr>
      </w:pPr>
      <w:r w:rsidRPr="00CA484D">
        <w:rPr>
          <w:b/>
          <w:u w:val="single"/>
        </w:rPr>
        <w:t xml:space="preserve">Select the objective that best fits the purpose of this account. </w:t>
      </w:r>
    </w:p>
    <w:p w14:paraId="3BD771F5" w14:textId="77777777" w:rsidR="00CA484D" w:rsidRDefault="00CA484D" w:rsidP="00CA484D">
      <w:pPr>
        <w:pStyle w:val="ListParagraph"/>
        <w:spacing w:after="0"/>
        <w:rPr>
          <w:b/>
          <w:u w:val="single"/>
        </w:rPr>
      </w:pPr>
    </w:p>
    <w:p w14:paraId="533B9094" w14:textId="77777777" w:rsidR="00CA484D" w:rsidRPr="00B51CF5" w:rsidRDefault="00A208B2" w:rsidP="00CA484D">
      <w:pPr>
        <w:pStyle w:val="ListParagraph"/>
        <w:numPr>
          <w:ilvl w:val="1"/>
          <w:numId w:val="2"/>
        </w:numPr>
        <w:spacing w:after="0"/>
      </w:pPr>
      <w:r w:rsidRPr="00A208B2">
        <w:t>[1]</w:t>
      </w:r>
      <w:r>
        <w:rPr>
          <w:b/>
        </w:rPr>
        <w:t xml:space="preserve"> </w:t>
      </w:r>
      <w:r w:rsidR="007E4749">
        <w:rPr>
          <w:b/>
        </w:rPr>
        <w:t xml:space="preserve"> </w:t>
      </w:r>
      <w:r>
        <w:rPr>
          <w:b/>
        </w:rPr>
        <w:t xml:space="preserve"> </w:t>
      </w:r>
      <w:r w:rsidR="007E4749">
        <w:rPr>
          <w:b/>
        </w:rPr>
        <w:t xml:space="preserve"> </w:t>
      </w:r>
      <w:r w:rsidR="00B51CF5" w:rsidRPr="00B51CF5">
        <w:rPr>
          <w:b/>
        </w:rPr>
        <w:t>Preserve asset value</w:t>
      </w:r>
      <w:r w:rsidR="00B51CF5" w:rsidRPr="00B51CF5">
        <w:t xml:space="preserve"> with no current income</w:t>
      </w:r>
      <w:r w:rsidR="00B51CF5">
        <w:t>.</w:t>
      </w:r>
    </w:p>
    <w:p w14:paraId="2F267008" w14:textId="77777777" w:rsidR="00B51CF5" w:rsidRDefault="00A208B2" w:rsidP="00CA484D">
      <w:pPr>
        <w:pStyle w:val="ListParagraph"/>
        <w:numPr>
          <w:ilvl w:val="1"/>
          <w:numId w:val="2"/>
        </w:numPr>
        <w:spacing w:after="0"/>
      </w:pPr>
      <w:r>
        <w:t xml:space="preserve">[2]  </w:t>
      </w:r>
      <w:r w:rsidR="007E4749">
        <w:t xml:space="preserve">  </w:t>
      </w:r>
      <w:r w:rsidR="00B51CF5" w:rsidRPr="00B51CF5">
        <w:t>Gen</w:t>
      </w:r>
      <w:r w:rsidR="00B51CF5">
        <w:t>er</w:t>
      </w:r>
      <w:r w:rsidR="00B51CF5" w:rsidRPr="00B51CF5">
        <w:t xml:space="preserve">ate </w:t>
      </w:r>
      <w:r w:rsidR="00B51CF5" w:rsidRPr="00B51CF5">
        <w:rPr>
          <w:b/>
        </w:rPr>
        <w:t>high current income</w:t>
      </w:r>
      <w:r w:rsidR="00B51CF5" w:rsidRPr="00B51CF5">
        <w:t xml:space="preserve"> of 6% -</w:t>
      </w:r>
      <w:r w:rsidR="00B51CF5">
        <w:t xml:space="preserve"> </w:t>
      </w:r>
      <w:r w:rsidR="00B51CF5" w:rsidRPr="00B51CF5">
        <w:t>8%</w:t>
      </w:r>
      <w:r w:rsidR="00B51CF5">
        <w:t xml:space="preserve"> of this portfolio.</w:t>
      </w:r>
    </w:p>
    <w:p w14:paraId="70A4BCD1" w14:textId="77777777" w:rsidR="00B51CF5" w:rsidRDefault="00A208B2" w:rsidP="00CA484D">
      <w:pPr>
        <w:pStyle w:val="ListParagraph"/>
        <w:numPr>
          <w:ilvl w:val="1"/>
          <w:numId w:val="2"/>
        </w:numPr>
        <w:spacing w:after="0"/>
      </w:pPr>
      <w:r>
        <w:t xml:space="preserve">[3]  </w:t>
      </w:r>
      <w:r w:rsidR="007E4749">
        <w:t xml:space="preserve">  </w:t>
      </w:r>
      <w:r w:rsidR="00B51CF5">
        <w:t xml:space="preserve">Achieve asset growth with </w:t>
      </w:r>
      <w:r w:rsidR="00B51CF5" w:rsidRPr="00B51CF5">
        <w:rPr>
          <w:b/>
        </w:rPr>
        <w:t>moderate current income</w:t>
      </w:r>
      <w:r>
        <w:t xml:space="preserve"> of up to 4% - 6% of this </w:t>
      </w:r>
      <w:r w:rsidR="00B51CF5">
        <w:t>portfolio.</w:t>
      </w:r>
    </w:p>
    <w:p w14:paraId="7AEC9CED" w14:textId="77777777" w:rsidR="00B51CF5" w:rsidRDefault="00A208B2" w:rsidP="00CA484D">
      <w:pPr>
        <w:pStyle w:val="ListParagraph"/>
        <w:numPr>
          <w:ilvl w:val="1"/>
          <w:numId w:val="2"/>
        </w:numPr>
        <w:spacing w:after="0"/>
      </w:pPr>
      <w:r>
        <w:t xml:space="preserve">[4] </w:t>
      </w:r>
      <w:r w:rsidR="007E4749">
        <w:t xml:space="preserve"> </w:t>
      </w:r>
      <w:r>
        <w:t xml:space="preserve"> </w:t>
      </w:r>
      <w:r w:rsidR="007E4749">
        <w:t xml:space="preserve"> </w:t>
      </w:r>
      <w:r w:rsidR="00B51CF5">
        <w:t xml:space="preserve">Achieve strong asset growth with </w:t>
      </w:r>
      <w:r w:rsidR="00B51CF5" w:rsidRPr="00B51CF5">
        <w:rPr>
          <w:b/>
        </w:rPr>
        <w:t>nominal income</w:t>
      </w:r>
      <w:r w:rsidR="00B51CF5">
        <w:t xml:space="preserve"> of 2% - 4% or less of this portfolio.</w:t>
      </w:r>
    </w:p>
    <w:p w14:paraId="624D2BCD" w14:textId="77777777" w:rsidR="00B51CF5" w:rsidRDefault="00A208B2" w:rsidP="00CA484D">
      <w:pPr>
        <w:pStyle w:val="ListParagraph"/>
        <w:numPr>
          <w:ilvl w:val="1"/>
          <w:numId w:val="2"/>
        </w:numPr>
        <w:spacing w:after="0"/>
      </w:pPr>
      <w:r>
        <w:t xml:space="preserve">[5] </w:t>
      </w:r>
      <w:r w:rsidR="007E4749">
        <w:t xml:space="preserve"> </w:t>
      </w:r>
      <w:r>
        <w:t xml:space="preserve"> </w:t>
      </w:r>
      <w:r w:rsidR="007E4749">
        <w:t xml:space="preserve"> </w:t>
      </w:r>
      <w:r w:rsidR="00B51CF5">
        <w:t xml:space="preserve">Achieve </w:t>
      </w:r>
      <w:r w:rsidR="00B51CF5" w:rsidRPr="00B51CF5">
        <w:rPr>
          <w:b/>
        </w:rPr>
        <w:t>higher capital appreciation</w:t>
      </w:r>
      <w:r w:rsidR="00B51CF5">
        <w:t xml:space="preserve"> with no current income. </w:t>
      </w:r>
    </w:p>
    <w:p w14:paraId="4596537B" w14:textId="77777777" w:rsidR="00B51CF5" w:rsidRDefault="00B51CF5" w:rsidP="00B51CF5">
      <w:pPr>
        <w:spacing w:after="0"/>
      </w:pPr>
    </w:p>
    <w:p w14:paraId="330D60C3" w14:textId="77777777" w:rsidR="00B51CF5" w:rsidRDefault="00B51CF5" w:rsidP="00B51CF5">
      <w:pPr>
        <w:pStyle w:val="ListParagraph"/>
        <w:numPr>
          <w:ilvl w:val="0"/>
          <w:numId w:val="1"/>
        </w:numPr>
        <w:spacing w:after="0"/>
      </w:pPr>
      <w:r>
        <w:t xml:space="preserve">It is important to consider this investment in relationship to your total portfolio.  The percentage of your portfolio that this investment represents will influence how conservative or aggressive you may want to be with this account.  </w:t>
      </w:r>
    </w:p>
    <w:p w14:paraId="2345F2D5" w14:textId="77777777" w:rsidR="00B51CF5" w:rsidRDefault="00B51CF5" w:rsidP="00B51CF5">
      <w:pPr>
        <w:pStyle w:val="ListParagraph"/>
        <w:spacing w:after="0"/>
        <w:rPr>
          <w:b/>
          <w:u w:val="single"/>
        </w:rPr>
      </w:pPr>
      <w:r w:rsidRPr="00B51CF5">
        <w:rPr>
          <w:b/>
          <w:u w:val="single"/>
        </w:rPr>
        <w:t xml:space="preserve">Approximately what portion of your total investable assets </w:t>
      </w:r>
      <w:r w:rsidR="004D7349" w:rsidRPr="00B51CF5">
        <w:rPr>
          <w:b/>
          <w:u w:val="single"/>
        </w:rPr>
        <w:t>will this portfolio represent?</w:t>
      </w:r>
      <w:r w:rsidR="004D7349">
        <w:rPr>
          <w:b/>
          <w:u w:val="single"/>
        </w:rPr>
        <w:t xml:space="preserve"> </w:t>
      </w:r>
      <w:r w:rsidR="004D7349" w:rsidRPr="00B51CF5">
        <w:rPr>
          <w:b/>
          <w:u w:val="single"/>
        </w:rPr>
        <w:t xml:space="preserve"> </w:t>
      </w:r>
      <w:r w:rsidRPr="00B51CF5">
        <w:rPr>
          <w:b/>
          <w:u w:val="single"/>
        </w:rPr>
        <w:t>(</w:t>
      </w:r>
      <w:r w:rsidR="004D7349" w:rsidRPr="00B51CF5">
        <w:rPr>
          <w:b/>
          <w:u w:val="single"/>
        </w:rPr>
        <w:t>The</w:t>
      </w:r>
      <w:r w:rsidRPr="00B51CF5">
        <w:rPr>
          <w:b/>
          <w:u w:val="single"/>
        </w:rPr>
        <w:t xml:space="preserve"> dollar amount of the investments you currently have</w:t>
      </w:r>
      <w:r w:rsidR="004D7349">
        <w:rPr>
          <w:b/>
          <w:u w:val="single"/>
        </w:rPr>
        <w:t>,</w:t>
      </w:r>
      <w:r w:rsidRPr="00B51CF5">
        <w:rPr>
          <w:b/>
          <w:u w:val="single"/>
        </w:rPr>
        <w:t xml:space="preserve"> not including your residence or other properties) </w:t>
      </w:r>
    </w:p>
    <w:p w14:paraId="4D818EA0" w14:textId="77777777" w:rsidR="00B51CF5" w:rsidRDefault="00B51CF5" w:rsidP="00B51CF5">
      <w:pPr>
        <w:pStyle w:val="ListParagraph"/>
        <w:spacing w:after="0"/>
        <w:rPr>
          <w:b/>
          <w:u w:val="single"/>
        </w:rPr>
      </w:pPr>
    </w:p>
    <w:p w14:paraId="7E496145" w14:textId="77777777" w:rsidR="00B51CF5" w:rsidRDefault="00A208B2" w:rsidP="00B51CF5">
      <w:pPr>
        <w:pStyle w:val="ListParagraph"/>
        <w:numPr>
          <w:ilvl w:val="0"/>
          <w:numId w:val="3"/>
        </w:numPr>
        <w:spacing w:after="0"/>
      </w:pPr>
      <w:r>
        <w:t xml:space="preserve">[5]  </w:t>
      </w:r>
      <w:r w:rsidR="00CD15D1">
        <w:t xml:space="preserve">  </w:t>
      </w:r>
      <w:r w:rsidR="00B51CF5">
        <w:t>Less than 25%</w:t>
      </w:r>
    </w:p>
    <w:p w14:paraId="60258967" w14:textId="77777777" w:rsidR="00B51CF5" w:rsidRDefault="00A208B2" w:rsidP="00B51CF5">
      <w:pPr>
        <w:pStyle w:val="ListParagraph"/>
        <w:numPr>
          <w:ilvl w:val="0"/>
          <w:numId w:val="3"/>
        </w:numPr>
        <w:spacing w:after="0"/>
      </w:pPr>
      <w:r>
        <w:t xml:space="preserve">[4]  </w:t>
      </w:r>
      <w:r w:rsidR="00CD15D1">
        <w:t xml:space="preserve">  </w:t>
      </w:r>
      <w:r w:rsidR="00B51CF5">
        <w:t>Between 25% and 50%</w:t>
      </w:r>
    </w:p>
    <w:p w14:paraId="1B151FA5" w14:textId="77777777" w:rsidR="00B51CF5" w:rsidRDefault="00A208B2" w:rsidP="00B51CF5">
      <w:pPr>
        <w:pStyle w:val="ListParagraph"/>
        <w:numPr>
          <w:ilvl w:val="0"/>
          <w:numId w:val="3"/>
        </w:numPr>
        <w:spacing w:after="0"/>
      </w:pPr>
      <w:r>
        <w:t xml:space="preserve">[3]  </w:t>
      </w:r>
      <w:r w:rsidR="00CD15D1">
        <w:t xml:space="preserve">  </w:t>
      </w:r>
      <w:r w:rsidR="00B51CF5">
        <w:t xml:space="preserve">Between 51% and 75% </w:t>
      </w:r>
    </w:p>
    <w:p w14:paraId="146BADA6" w14:textId="77777777" w:rsidR="00B51CF5" w:rsidRDefault="00A208B2" w:rsidP="00B51CF5">
      <w:pPr>
        <w:pStyle w:val="ListParagraph"/>
        <w:numPr>
          <w:ilvl w:val="0"/>
          <w:numId w:val="3"/>
        </w:numPr>
        <w:spacing w:after="0"/>
      </w:pPr>
      <w:r>
        <w:t xml:space="preserve">[2]  </w:t>
      </w:r>
      <w:r w:rsidR="00CD15D1">
        <w:t xml:space="preserve">  </w:t>
      </w:r>
      <w:r w:rsidR="00B51CF5">
        <w:t>More than 75%</w:t>
      </w:r>
    </w:p>
    <w:p w14:paraId="01F16F55" w14:textId="77777777" w:rsidR="00B51CF5" w:rsidRDefault="00B51CF5" w:rsidP="00B51CF5">
      <w:pPr>
        <w:spacing w:after="0"/>
      </w:pPr>
    </w:p>
    <w:p w14:paraId="2648C1EF" w14:textId="77777777" w:rsidR="00B51CF5" w:rsidRPr="001E5A58" w:rsidRDefault="00B51CF5" w:rsidP="00B51CF5">
      <w:pPr>
        <w:pStyle w:val="ListParagraph"/>
        <w:numPr>
          <w:ilvl w:val="0"/>
          <w:numId w:val="1"/>
        </w:numPr>
        <w:spacing w:after="0"/>
        <w:rPr>
          <w:b/>
          <w:u w:val="single"/>
        </w:rPr>
      </w:pPr>
      <w:r>
        <w:t xml:space="preserve">Check the box that indicates your response to the following statement: </w:t>
      </w:r>
      <w:r w:rsidRPr="001E5A58">
        <w:rPr>
          <w:b/>
          <w:u w:val="single"/>
        </w:rPr>
        <w:t xml:space="preserve">“I am comfortable with investments that may go down in value from time to time, as much as (--%), if those investments </w:t>
      </w:r>
      <w:r w:rsidR="004D7349">
        <w:rPr>
          <w:b/>
          <w:u w:val="single"/>
        </w:rPr>
        <w:t xml:space="preserve">also </w:t>
      </w:r>
      <w:r w:rsidRPr="001E5A58">
        <w:rPr>
          <w:b/>
          <w:u w:val="single"/>
        </w:rPr>
        <w:t xml:space="preserve">offer significant potential for higher returns.” </w:t>
      </w:r>
    </w:p>
    <w:p w14:paraId="5044AE30" w14:textId="77777777" w:rsidR="00B51CF5" w:rsidRPr="001E5A58" w:rsidRDefault="00B51CF5" w:rsidP="00B51CF5">
      <w:pPr>
        <w:pStyle w:val="ListParagraph"/>
        <w:spacing w:after="0"/>
        <w:rPr>
          <w:b/>
          <w:u w:val="single"/>
        </w:rPr>
      </w:pPr>
    </w:p>
    <w:p w14:paraId="75DB5967" w14:textId="77777777" w:rsidR="00B51CF5" w:rsidRDefault="00A208B2" w:rsidP="00B51CF5">
      <w:pPr>
        <w:pStyle w:val="ListParagraph"/>
        <w:numPr>
          <w:ilvl w:val="0"/>
          <w:numId w:val="4"/>
        </w:numPr>
        <w:spacing w:after="0"/>
      </w:pPr>
      <w:r>
        <w:t xml:space="preserve">[2]   </w:t>
      </w:r>
      <w:r w:rsidR="00CD15D1">
        <w:t xml:space="preserve">  </w:t>
      </w:r>
      <w:r w:rsidR="00B51CF5">
        <w:t>0% - 5%</w:t>
      </w:r>
    </w:p>
    <w:p w14:paraId="7B01A8D2" w14:textId="77777777" w:rsidR="00B51CF5" w:rsidRDefault="00A208B2" w:rsidP="00B51CF5">
      <w:pPr>
        <w:pStyle w:val="ListParagraph"/>
        <w:numPr>
          <w:ilvl w:val="0"/>
          <w:numId w:val="4"/>
        </w:numPr>
        <w:spacing w:after="0"/>
      </w:pPr>
      <w:r>
        <w:t xml:space="preserve">[4]   </w:t>
      </w:r>
      <w:r w:rsidR="00CD15D1">
        <w:t xml:space="preserve">  </w:t>
      </w:r>
      <w:r w:rsidR="00B51CF5">
        <w:t>5% - 10%</w:t>
      </w:r>
    </w:p>
    <w:p w14:paraId="09B6696B" w14:textId="77777777" w:rsidR="00B51CF5" w:rsidRDefault="00A208B2" w:rsidP="00B51CF5">
      <w:pPr>
        <w:pStyle w:val="ListParagraph"/>
        <w:numPr>
          <w:ilvl w:val="0"/>
          <w:numId w:val="4"/>
        </w:numPr>
        <w:spacing w:after="0"/>
      </w:pPr>
      <w:r>
        <w:t xml:space="preserve">[6]   </w:t>
      </w:r>
      <w:r w:rsidR="00CD15D1">
        <w:t xml:space="preserve">  </w:t>
      </w:r>
      <w:r w:rsidR="00B51CF5">
        <w:t>10% - 15%</w:t>
      </w:r>
    </w:p>
    <w:p w14:paraId="35F6DB5A" w14:textId="77777777" w:rsidR="00B51CF5" w:rsidRDefault="00A208B2" w:rsidP="00B51CF5">
      <w:pPr>
        <w:pStyle w:val="ListParagraph"/>
        <w:numPr>
          <w:ilvl w:val="0"/>
          <w:numId w:val="4"/>
        </w:numPr>
        <w:spacing w:after="0"/>
      </w:pPr>
      <w:r>
        <w:t xml:space="preserve">[8]   </w:t>
      </w:r>
      <w:r w:rsidR="00CD15D1">
        <w:t xml:space="preserve">  </w:t>
      </w:r>
      <w:r w:rsidR="00B51CF5">
        <w:t>15% - 20%</w:t>
      </w:r>
    </w:p>
    <w:p w14:paraId="5A49EF59" w14:textId="77777777" w:rsidR="00B51CF5" w:rsidRDefault="00A208B2" w:rsidP="00B51CF5">
      <w:pPr>
        <w:pStyle w:val="ListParagraph"/>
        <w:numPr>
          <w:ilvl w:val="0"/>
          <w:numId w:val="4"/>
        </w:numPr>
        <w:spacing w:after="0"/>
      </w:pPr>
      <w:r>
        <w:t xml:space="preserve">[10] </w:t>
      </w:r>
      <w:r w:rsidR="00CD15D1">
        <w:t xml:space="preserve">  </w:t>
      </w:r>
      <w:r w:rsidR="00B51CF5">
        <w:t>20% - 30%</w:t>
      </w:r>
    </w:p>
    <w:p w14:paraId="6170197F" w14:textId="77777777" w:rsidR="00B51CF5" w:rsidRDefault="00B51CF5" w:rsidP="00B51CF5">
      <w:pPr>
        <w:spacing w:after="0"/>
      </w:pPr>
    </w:p>
    <w:p w14:paraId="248F1A1E" w14:textId="77777777" w:rsidR="00B51CF5" w:rsidRDefault="00B51CF5" w:rsidP="00B51CF5">
      <w:pPr>
        <w:pStyle w:val="ListParagraph"/>
        <w:numPr>
          <w:ilvl w:val="0"/>
          <w:numId w:val="1"/>
        </w:numPr>
        <w:spacing w:after="0"/>
      </w:pPr>
      <w:r>
        <w:lastRenderedPageBreak/>
        <w:t xml:space="preserve">Age is </w:t>
      </w:r>
      <w:r w:rsidR="004D7349">
        <w:t xml:space="preserve">a </w:t>
      </w:r>
      <w:r>
        <w:t xml:space="preserve">very important determinate of your risk category selection.  </w:t>
      </w:r>
    </w:p>
    <w:p w14:paraId="20E9C9D7" w14:textId="77777777" w:rsidR="00B51CF5" w:rsidRDefault="00B51CF5" w:rsidP="00B51CF5">
      <w:pPr>
        <w:pStyle w:val="ListParagraph"/>
        <w:spacing w:after="0"/>
        <w:rPr>
          <w:b/>
          <w:u w:val="single"/>
        </w:rPr>
      </w:pPr>
      <w:r w:rsidRPr="00B51CF5">
        <w:rPr>
          <w:b/>
          <w:u w:val="single"/>
        </w:rPr>
        <w:t xml:space="preserve">Please check your age in the box below.  </w:t>
      </w:r>
    </w:p>
    <w:p w14:paraId="43F107E2" w14:textId="77777777" w:rsidR="00B51CF5" w:rsidRDefault="00B51CF5" w:rsidP="00B51CF5">
      <w:pPr>
        <w:pStyle w:val="ListParagraph"/>
        <w:spacing w:after="0"/>
        <w:rPr>
          <w:b/>
          <w:u w:val="single"/>
        </w:rPr>
      </w:pPr>
    </w:p>
    <w:p w14:paraId="10C84D95" w14:textId="77777777" w:rsidR="00B51CF5" w:rsidRPr="00B51CF5" w:rsidRDefault="00A208B2" w:rsidP="00B51CF5">
      <w:pPr>
        <w:pStyle w:val="ListParagraph"/>
        <w:numPr>
          <w:ilvl w:val="0"/>
          <w:numId w:val="5"/>
        </w:numPr>
        <w:spacing w:after="0"/>
        <w:rPr>
          <w:b/>
          <w:u w:val="single"/>
        </w:rPr>
      </w:pPr>
      <w:r>
        <w:t xml:space="preserve">[5] </w:t>
      </w:r>
      <w:r w:rsidR="00CD15D1">
        <w:t xml:space="preserve">  </w:t>
      </w:r>
      <w:r>
        <w:t xml:space="preserve"> </w:t>
      </w:r>
      <w:r w:rsidR="00B51CF5">
        <w:t>35 Or Under</w:t>
      </w:r>
    </w:p>
    <w:p w14:paraId="6F5516DB" w14:textId="77777777" w:rsidR="00B51CF5" w:rsidRPr="00B51CF5" w:rsidRDefault="00A208B2" w:rsidP="00B51CF5">
      <w:pPr>
        <w:pStyle w:val="ListParagraph"/>
        <w:numPr>
          <w:ilvl w:val="0"/>
          <w:numId w:val="5"/>
        </w:numPr>
        <w:spacing w:after="0"/>
        <w:rPr>
          <w:b/>
          <w:u w:val="single"/>
        </w:rPr>
      </w:pPr>
      <w:r>
        <w:t xml:space="preserve">[4]  </w:t>
      </w:r>
      <w:r w:rsidR="00CD15D1">
        <w:t xml:space="preserve">  </w:t>
      </w:r>
      <w:r w:rsidR="00B51CF5">
        <w:t>36 – 45</w:t>
      </w:r>
    </w:p>
    <w:p w14:paraId="2E5AC592" w14:textId="77777777" w:rsidR="00B51CF5" w:rsidRPr="00B51CF5" w:rsidRDefault="00A208B2" w:rsidP="00B51CF5">
      <w:pPr>
        <w:pStyle w:val="ListParagraph"/>
        <w:numPr>
          <w:ilvl w:val="0"/>
          <w:numId w:val="5"/>
        </w:numPr>
        <w:spacing w:after="0"/>
        <w:rPr>
          <w:b/>
          <w:u w:val="single"/>
        </w:rPr>
      </w:pPr>
      <w:r>
        <w:t xml:space="preserve">[3]  </w:t>
      </w:r>
      <w:r w:rsidR="00CD15D1">
        <w:t xml:space="preserve">  </w:t>
      </w:r>
      <w:r w:rsidR="00B51CF5">
        <w:t>46 – 55</w:t>
      </w:r>
    </w:p>
    <w:p w14:paraId="6B5A4F2C" w14:textId="77777777" w:rsidR="00B51CF5" w:rsidRPr="00B51CF5" w:rsidRDefault="00A208B2" w:rsidP="00B51CF5">
      <w:pPr>
        <w:pStyle w:val="ListParagraph"/>
        <w:numPr>
          <w:ilvl w:val="0"/>
          <w:numId w:val="5"/>
        </w:numPr>
        <w:spacing w:after="0"/>
        <w:rPr>
          <w:b/>
          <w:u w:val="single"/>
        </w:rPr>
      </w:pPr>
      <w:r>
        <w:t xml:space="preserve">[2]  </w:t>
      </w:r>
      <w:r w:rsidR="00CD15D1">
        <w:t xml:space="preserve">  </w:t>
      </w:r>
      <w:r w:rsidR="00B51CF5">
        <w:t>56 – 64</w:t>
      </w:r>
    </w:p>
    <w:p w14:paraId="029C42B9" w14:textId="77777777" w:rsidR="00B51CF5" w:rsidRPr="00B51CF5" w:rsidRDefault="00A208B2" w:rsidP="00B51CF5">
      <w:pPr>
        <w:pStyle w:val="ListParagraph"/>
        <w:numPr>
          <w:ilvl w:val="0"/>
          <w:numId w:val="5"/>
        </w:numPr>
        <w:spacing w:after="0"/>
        <w:rPr>
          <w:b/>
          <w:u w:val="single"/>
        </w:rPr>
      </w:pPr>
      <w:r>
        <w:t xml:space="preserve">[1]  </w:t>
      </w:r>
      <w:r w:rsidR="00CD15D1">
        <w:t xml:space="preserve">  </w:t>
      </w:r>
      <w:r w:rsidR="00B51CF5">
        <w:t xml:space="preserve">65 Or Over </w:t>
      </w:r>
    </w:p>
    <w:p w14:paraId="3FB870E0" w14:textId="77777777" w:rsidR="00B51CF5" w:rsidRDefault="00B51CF5" w:rsidP="00B51CF5">
      <w:pPr>
        <w:spacing w:after="0"/>
      </w:pPr>
    </w:p>
    <w:p w14:paraId="21CF07AA" w14:textId="77777777" w:rsidR="00B51CF5" w:rsidRDefault="00B51CF5" w:rsidP="00B51CF5">
      <w:pPr>
        <w:pStyle w:val="ListParagraph"/>
        <w:numPr>
          <w:ilvl w:val="0"/>
          <w:numId w:val="1"/>
        </w:numPr>
        <w:spacing w:after="0"/>
      </w:pPr>
      <w:r>
        <w:t xml:space="preserve">Your investment time horizon is an important </w:t>
      </w:r>
      <w:r w:rsidR="003079EE">
        <w:t xml:space="preserve">variable to consider when constructing your account.  </w:t>
      </w:r>
    </w:p>
    <w:p w14:paraId="1E65B769" w14:textId="77777777" w:rsidR="003079EE" w:rsidRDefault="003079EE" w:rsidP="003079EE">
      <w:pPr>
        <w:pStyle w:val="ListParagraph"/>
        <w:spacing w:after="0"/>
      </w:pPr>
      <w:r w:rsidRPr="003079EE">
        <w:rPr>
          <w:b/>
          <w:u w:val="single"/>
        </w:rPr>
        <w:t>How long will it be before you begin making withdrawals?</w:t>
      </w:r>
    </w:p>
    <w:p w14:paraId="3F3A08E4" w14:textId="77777777" w:rsidR="003079EE" w:rsidRDefault="003079EE" w:rsidP="003079EE">
      <w:pPr>
        <w:pStyle w:val="ListParagraph"/>
        <w:spacing w:after="0"/>
      </w:pPr>
    </w:p>
    <w:p w14:paraId="3073F330" w14:textId="77777777" w:rsidR="003079EE" w:rsidRDefault="00A208B2" w:rsidP="003079EE">
      <w:pPr>
        <w:pStyle w:val="ListParagraph"/>
        <w:numPr>
          <w:ilvl w:val="0"/>
          <w:numId w:val="6"/>
        </w:numPr>
        <w:spacing w:after="0"/>
      </w:pPr>
      <w:r>
        <w:t xml:space="preserve">[1]  </w:t>
      </w:r>
      <w:r w:rsidR="00CD15D1">
        <w:t xml:space="preserve">  </w:t>
      </w:r>
      <w:r w:rsidR="003079EE">
        <w:t>0 – 1 Year</w:t>
      </w:r>
    </w:p>
    <w:p w14:paraId="6B45428A" w14:textId="77777777" w:rsidR="003079EE" w:rsidRDefault="00A208B2" w:rsidP="003079EE">
      <w:pPr>
        <w:pStyle w:val="ListParagraph"/>
        <w:numPr>
          <w:ilvl w:val="0"/>
          <w:numId w:val="6"/>
        </w:numPr>
        <w:spacing w:after="0"/>
      </w:pPr>
      <w:r>
        <w:t xml:space="preserve">[2]  </w:t>
      </w:r>
      <w:r w:rsidR="00CD15D1">
        <w:t xml:space="preserve">  </w:t>
      </w:r>
      <w:r w:rsidR="003079EE">
        <w:t>1 – 2 Years</w:t>
      </w:r>
    </w:p>
    <w:p w14:paraId="5B169A9F" w14:textId="77777777" w:rsidR="003079EE" w:rsidRDefault="00A208B2" w:rsidP="003079EE">
      <w:pPr>
        <w:pStyle w:val="ListParagraph"/>
        <w:numPr>
          <w:ilvl w:val="0"/>
          <w:numId w:val="6"/>
        </w:numPr>
        <w:spacing w:after="0"/>
      </w:pPr>
      <w:r>
        <w:t xml:space="preserve">[3]  </w:t>
      </w:r>
      <w:r w:rsidR="00CD15D1">
        <w:t xml:space="preserve">  </w:t>
      </w:r>
      <w:r w:rsidR="003079EE">
        <w:t>2 – 4 Years</w:t>
      </w:r>
    </w:p>
    <w:p w14:paraId="0D36B496" w14:textId="77777777" w:rsidR="003079EE" w:rsidRDefault="00A208B2" w:rsidP="003079EE">
      <w:pPr>
        <w:pStyle w:val="ListParagraph"/>
        <w:numPr>
          <w:ilvl w:val="0"/>
          <w:numId w:val="6"/>
        </w:numPr>
        <w:spacing w:after="0"/>
      </w:pPr>
      <w:r>
        <w:t xml:space="preserve">[4]  </w:t>
      </w:r>
      <w:r w:rsidR="00CD15D1">
        <w:t xml:space="preserve">  </w:t>
      </w:r>
      <w:r w:rsidR="003079EE">
        <w:t>4 – 6 Years</w:t>
      </w:r>
    </w:p>
    <w:p w14:paraId="06BA8469" w14:textId="77777777" w:rsidR="003079EE" w:rsidRDefault="00A208B2" w:rsidP="003079EE">
      <w:pPr>
        <w:pStyle w:val="ListParagraph"/>
        <w:numPr>
          <w:ilvl w:val="0"/>
          <w:numId w:val="6"/>
        </w:numPr>
        <w:spacing w:after="0"/>
      </w:pPr>
      <w:r>
        <w:t xml:space="preserve">[5]  </w:t>
      </w:r>
      <w:r w:rsidR="00CD15D1">
        <w:t xml:space="preserve">  </w:t>
      </w:r>
      <w:r w:rsidR="003079EE">
        <w:t>More Than 6 Years</w:t>
      </w:r>
    </w:p>
    <w:p w14:paraId="3C76602D" w14:textId="77777777" w:rsidR="003079EE" w:rsidRDefault="003079EE" w:rsidP="003079EE">
      <w:pPr>
        <w:spacing w:after="0"/>
      </w:pPr>
    </w:p>
    <w:p w14:paraId="24546262" w14:textId="77777777" w:rsidR="003079EE" w:rsidRDefault="003079EE" w:rsidP="003079EE">
      <w:pPr>
        <w:pStyle w:val="ListParagraph"/>
        <w:numPr>
          <w:ilvl w:val="0"/>
          <w:numId w:val="1"/>
        </w:numPr>
        <w:spacing w:after="0"/>
      </w:pPr>
      <w:r>
        <w:t xml:space="preserve">An assessment of your income requirements is essential in determining the appropriate asset allocation structure.  </w:t>
      </w:r>
    </w:p>
    <w:p w14:paraId="544F20BE" w14:textId="77777777" w:rsidR="003079EE" w:rsidRDefault="003079EE" w:rsidP="003079EE">
      <w:pPr>
        <w:pStyle w:val="ListParagraph"/>
        <w:spacing w:after="0"/>
      </w:pPr>
      <w:r w:rsidRPr="003079EE">
        <w:rPr>
          <w:b/>
          <w:u w:val="single"/>
        </w:rPr>
        <w:t>Check the box that best approximates the amount of current income that this accou</w:t>
      </w:r>
      <w:r>
        <w:rPr>
          <w:b/>
          <w:u w:val="single"/>
        </w:rPr>
        <w:t>nt needs to generate annually (a</w:t>
      </w:r>
      <w:r w:rsidRPr="003079EE">
        <w:rPr>
          <w:b/>
          <w:u w:val="single"/>
        </w:rPr>
        <w:t xml:space="preserve">s a percentage of your total income) from all sources. </w:t>
      </w:r>
    </w:p>
    <w:p w14:paraId="7AA7FC60" w14:textId="77777777" w:rsidR="003079EE" w:rsidRDefault="003079EE" w:rsidP="003079EE">
      <w:pPr>
        <w:pStyle w:val="ListParagraph"/>
        <w:spacing w:after="0"/>
      </w:pPr>
    </w:p>
    <w:p w14:paraId="1989E989" w14:textId="77777777" w:rsidR="003079EE" w:rsidRDefault="00A208B2" w:rsidP="003079EE">
      <w:pPr>
        <w:pStyle w:val="ListParagraph"/>
        <w:numPr>
          <w:ilvl w:val="0"/>
          <w:numId w:val="7"/>
        </w:numPr>
        <w:spacing w:after="0"/>
      </w:pPr>
      <w:r>
        <w:t>[5]</w:t>
      </w:r>
      <w:r w:rsidR="00CD15D1">
        <w:t xml:space="preserve">  </w:t>
      </w:r>
      <w:r>
        <w:t xml:space="preserve">  </w:t>
      </w:r>
      <w:r w:rsidR="003079EE">
        <w:t>0 – 5%</w:t>
      </w:r>
    </w:p>
    <w:p w14:paraId="5AD0ED95" w14:textId="77777777" w:rsidR="003079EE" w:rsidRDefault="00A208B2" w:rsidP="003079EE">
      <w:pPr>
        <w:pStyle w:val="ListParagraph"/>
        <w:numPr>
          <w:ilvl w:val="0"/>
          <w:numId w:val="7"/>
        </w:numPr>
        <w:spacing w:after="0"/>
      </w:pPr>
      <w:r>
        <w:t xml:space="preserve">[4]  </w:t>
      </w:r>
      <w:r w:rsidR="00CD15D1">
        <w:t xml:space="preserve">  </w:t>
      </w:r>
      <w:r w:rsidR="003079EE">
        <w:t>6 – 15%</w:t>
      </w:r>
    </w:p>
    <w:p w14:paraId="1C374B8B" w14:textId="77777777" w:rsidR="003079EE" w:rsidRDefault="00A208B2" w:rsidP="003079EE">
      <w:pPr>
        <w:pStyle w:val="ListParagraph"/>
        <w:numPr>
          <w:ilvl w:val="0"/>
          <w:numId w:val="7"/>
        </w:numPr>
        <w:spacing w:after="0"/>
      </w:pPr>
      <w:r>
        <w:t xml:space="preserve">[3]  </w:t>
      </w:r>
      <w:r w:rsidR="00CD15D1">
        <w:t xml:space="preserve">  </w:t>
      </w:r>
      <w:r w:rsidR="003079EE">
        <w:t>16 – 30%</w:t>
      </w:r>
    </w:p>
    <w:p w14:paraId="1059C1E1" w14:textId="77777777" w:rsidR="003079EE" w:rsidRDefault="00A208B2" w:rsidP="003079EE">
      <w:pPr>
        <w:pStyle w:val="ListParagraph"/>
        <w:numPr>
          <w:ilvl w:val="0"/>
          <w:numId w:val="7"/>
        </w:numPr>
        <w:spacing w:after="0"/>
      </w:pPr>
      <w:r>
        <w:t xml:space="preserve">[2]  </w:t>
      </w:r>
      <w:r w:rsidR="00CD15D1">
        <w:t xml:space="preserve">  </w:t>
      </w:r>
      <w:r w:rsidR="003079EE">
        <w:t>31 – 50%</w:t>
      </w:r>
    </w:p>
    <w:p w14:paraId="5E6F98EC" w14:textId="77777777" w:rsidR="003079EE" w:rsidRDefault="00A208B2" w:rsidP="003079EE">
      <w:pPr>
        <w:pStyle w:val="ListParagraph"/>
        <w:numPr>
          <w:ilvl w:val="0"/>
          <w:numId w:val="7"/>
        </w:numPr>
        <w:spacing w:after="0"/>
      </w:pPr>
      <w:r>
        <w:t xml:space="preserve">[1]  </w:t>
      </w:r>
      <w:r w:rsidR="00CD15D1">
        <w:t xml:space="preserve">  </w:t>
      </w:r>
      <w:r w:rsidR="003079EE">
        <w:t>Over 50%</w:t>
      </w:r>
    </w:p>
    <w:p w14:paraId="7A4A7ACF" w14:textId="77777777" w:rsidR="003079EE" w:rsidRDefault="003079EE" w:rsidP="003079EE">
      <w:pPr>
        <w:spacing w:after="0"/>
      </w:pPr>
    </w:p>
    <w:p w14:paraId="165658AE" w14:textId="77777777" w:rsidR="003079EE" w:rsidRPr="001E5A58" w:rsidRDefault="003079EE" w:rsidP="003079EE">
      <w:pPr>
        <w:pStyle w:val="ListParagraph"/>
        <w:numPr>
          <w:ilvl w:val="0"/>
          <w:numId w:val="1"/>
        </w:numPr>
        <w:spacing w:after="0"/>
        <w:rPr>
          <w:b/>
          <w:u w:val="single"/>
        </w:rPr>
      </w:pPr>
      <w:r w:rsidRPr="001E5A58">
        <w:rPr>
          <w:b/>
          <w:u w:val="single"/>
        </w:rPr>
        <w:t xml:space="preserve">How long could you cover monthly living expenses </w:t>
      </w:r>
      <w:r w:rsidR="004D7349">
        <w:rPr>
          <w:b/>
          <w:u w:val="single"/>
        </w:rPr>
        <w:t xml:space="preserve">with cash and investments, </w:t>
      </w:r>
      <w:r w:rsidRPr="001E5A58">
        <w:rPr>
          <w:b/>
          <w:u w:val="single"/>
        </w:rPr>
        <w:t>you currently have on hand (other than with the funds in this portfolio)?</w:t>
      </w:r>
    </w:p>
    <w:p w14:paraId="0994B9E5" w14:textId="77777777" w:rsidR="003079EE" w:rsidRDefault="003079EE" w:rsidP="003079EE">
      <w:pPr>
        <w:pStyle w:val="ListParagraph"/>
        <w:spacing w:after="0"/>
      </w:pPr>
    </w:p>
    <w:p w14:paraId="29AC3FE3" w14:textId="77777777" w:rsidR="003079EE" w:rsidRDefault="00A208B2" w:rsidP="003079EE">
      <w:pPr>
        <w:pStyle w:val="ListParagraph"/>
        <w:numPr>
          <w:ilvl w:val="0"/>
          <w:numId w:val="8"/>
        </w:numPr>
        <w:spacing w:after="0"/>
      </w:pPr>
      <w:r>
        <w:t xml:space="preserve">[1] </w:t>
      </w:r>
      <w:r w:rsidR="00CD15D1">
        <w:t xml:space="preserve">  </w:t>
      </w:r>
      <w:r>
        <w:t xml:space="preserve"> </w:t>
      </w:r>
      <w:r w:rsidR="003079EE">
        <w:t xml:space="preserve">1 Month </w:t>
      </w:r>
      <w:proofErr w:type="gramStart"/>
      <w:r w:rsidR="003079EE">
        <w:t>Or</w:t>
      </w:r>
      <w:proofErr w:type="gramEnd"/>
      <w:r w:rsidR="003079EE">
        <w:t xml:space="preserve"> Less</w:t>
      </w:r>
    </w:p>
    <w:p w14:paraId="501BBC0F" w14:textId="77777777" w:rsidR="003079EE" w:rsidRDefault="00A208B2" w:rsidP="003079EE">
      <w:pPr>
        <w:pStyle w:val="ListParagraph"/>
        <w:numPr>
          <w:ilvl w:val="0"/>
          <w:numId w:val="8"/>
        </w:numPr>
        <w:spacing w:after="0"/>
      </w:pPr>
      <w:r>
        <w:t xml:space="preserve">[2] </w:t>
      </w:r>
      <w:r w:rsidR="00CD15D1">
        <w:t xml:space="preserve">  </w:t>
      </w:r>
      <w:r>
        <w:t xml:space="preserve"> </w:t>
      </w:r>
      <w:r w:rsidR="003079EE">
        <w:t>1 – 3 Months</w:t>
      </w:r>
    </w:p>
    <w:p w14:paraId="530A680F" w14:textId="77777777" w:rsidR="003079EE" w:rsidRDefault="00A208B2" w:rsidP="003079EE">
      <w:pPr>
        <w:pStyle w:val="ListParagraph"/>
        <w:numPr>
          <w:ilvl w:val="0"/>
          <w:numId w:val="8"/>
        </w:numPr>
        <w:spacing w:after="0"/>
      </w:pPr>
      <w:r>
        <w:t xml:space="preserve">[3] </w:t>
      </w:r>
      <w:r w:rsidR="00CD15D1">
        <w:t xml:space="preserve">  </w:t>
      </w:r>
      <w:r>
        <w:t xml:space="preserve"> </w:t>
      </w:r>
      <w:r w:rsidR="003079EE">
        <w:t>3 – 6 Months</w:t>
      </w:r>
    </w:p>
    <w:p w14:paraId="5146F4C5" w14:textId="77777777" w:rsidR="003079EE" w:rsidRDefault="00A208B2" w:rsidP="003079EE">
      <w:pPr>
        <w:pStyle w:val="ListParagraph"/>
        <w:numPr>
          <w:ilvl w:val="0"/>
          <w:numId w:val="8"/>
        </w:numPr>
        <w:spacing w:after="0"/>
      </w:pPr>
      <w:r>
        <w:t xml:space="preserve">[4]  </w:t>
      </w:r>
      <w:r w:rsidR="00CD15D1">
        <w:t xml:space="preserve">  </w:t>
      </w:r>
      <w:r w:rsidR="003079EE">
        <w:t xml:space="preserve">6 – 12 Months </w:t>
      </w:r>
    </w:p>
    <w:p w14:paraId="2A2903EE" w14:textId="77777777" w:rsidR="003079EE" w:rsidRDefault="00A208B2" w:rsidP="003079EE">
      <w:pPr>
        <w:pStyle w:val="ListParagraph"/>
        <w:numPr>
          <w:ilvl w:val="0"/>
          <w:numId w:val="8"/>
        </w:numPr>
        <w:spacing w:after="0"/>
      </w:pPr>
      <w:r>
        <w:t xml:space="preserve">[5]  </w:t>
      </w:r>
      <w:r w:rsidR="00CD15D1">
        <w:t xml:space="preserve">  </w:t>
      </w:r>
      <w:r w:rsidR="003079EE">
        <w:t xml:space="preserve">12 Months </w:t>
      </w:r>
      <w:proofErr w:type="gramStart"/>
      <w:r w:rsidR="003079EE">
        <w:t>Or</w:t>
      </w:r>
      <w:proofErr w:type="gramEnd"/>
      <w:r w:rsidR="003079EE">
        <w:t xml:space="preserve"> More</w:t>
      </w:r>
    </w:p>
    <w:p w14:paraId="02889D8D" w14:textId="77777777" w:rsidR="003079EE" w:rsidRDefault="003079EE" w:rsidP="003079EE">
      <w:pPr>
        <w:spacing w:after="0"/>
      </w:pPr>
    </w:p>
    <w:p w14:paraId="4E10E6C4" w14:textId="77777777" w:rsidR="00A208B2" w:rsidRDefault="00A208B2" w:rsidP="003079EE">
      <w:pPr>
        <w:spacing w:after="0"/>
      </w:pPr>
    </w:p>
    <w:p w14:paraId="7971BE0D" w14:textId="77777777" w:rsidR="00F55845" w:rsidRDefault="00F55845" w:rsidP="003079EE">
      <w:pPr>
        <w:spacing w:after="0"/>
      </w:pPr>
    </w:p>
    <w:p w14:paraId="1B94E931" w14:textId="77777777" w:rsidR="003079EE" w:rsidRDefault="003079EE" w:rsidP="003079EE">
      <w:pPr>
        <w:pStyle w:val="ListParagraph"/>
        <w:numPr>
          <w:ilvl w:val="0"/>
          <w:numId w:val="1"/>
        </w:numPr>
        <w:spacing w:after="0"/>
      </w:pPr>
      <w:r>
        <w:lastRenderedPageBreak/>
        <w:t xml:space="preserve">Your expectation for future earnings will help determine how your assets should be allocated.  If you’re expecting significant </w:t>
      </w:r>
      <w:proofErr w:type="spellStart"/>
      <w:r>
        <w:t>earning</w:t>
      </w:r>
      <w:proofErr w:type="spellEnd"/>
      <w:r>
        <w:t xml:space="preserve"> increases, it may be appropriate to be somewhat more aggressive. </w:t>
      </w:r>
    </w:p>
    <w:p w14:paraId="3AC2C901" w14:textId="77777777" w:rsidR="003079EE" w:rsidRPr="003079EE" w:rsidRDefault="003079EE" w:rsidP="003079EE">
      <w:pPr>
        <w:spacing w:after="0"/>
        <w:ind w:left="720"/>
        <w:rPr>
          <w:b/>
          <w:u w:val="single"/>
        </w:rPr>
      </w:pPr>
      <w:r w:rsidRPr="003079EE">
        <w:rPr>
          <w:b/>
          <w:u w:val="single"/>
        </w:rPr>
        <w:t xml:space="preserve">Which ONE of the following describes your expected future earnings (other than from investments) over the next five years? (Assume inflation will average 4%).  </w:t>
      </w:r>
    </w:p>
    <w:p w14:paraId="5DA5FAC9" w14:textId="77777777" w:rsidR="003079EE" w:rsidRDefault="003079EE" w:rsidP="003079EE">
      <w:pPr>
        <w:spacing w:after="0"/>
        <w:ind w:left="720"/>
      </w:pPr>
    </w:p>
    <w:p w14:paraId="4392DF8A" w14:textId="77777777" w:rsidR="003079EE" w:rsidRDefault="00A208B2" w:rsidP="003079EE">
      <w:pPr>
        <w:pStyle w:val="ListParagraph"/>
        <w:numPr>
          <w:ilvl w:val="0"/>
          <w:numId w:val="9"/>
        </w:numPr>
        <w:spacing w:after="0"/>
      </w:pPr>
      <w:r>
        <w:t xml:space="preserve">[5] </w:t>
      </w:r>
      <w:r w:rsidR="00CD15D1">
        <w:t xml:space="preserve">  </w:t>
      </w:r>
      <w:r>
        <w:t xml:space="preserve"> </w:t>
      </w:r>
      <w:r w:rsidR="003A64AC">
        <w:t>I expect my earning increases will far outpace inflation (due to promotions, new job, etc.).</w:t>
      </w:r>
    </w:p>
    <w:p w14:paraId="749687E6" w14:textId="77777777" w:rsidR="003A64AC" w:rsidRDefault="00A208B2" w:rsidP="003079EE">
      <w:pPr>
        <w:pStyle w:val="ListParagraph"/>
        <w:numPr>
          <w:ilvl w:val="0"/>
          <w:numId w:val="9"/>
        </w:numPr>
        <w:spacing w:after="0"/>
      </w:pPr>
      <w:r>
        <w:t xml:space="preserve">[4] </w:t>
      </w:r>
      <w:r w:rsidR="00CD15D1">
        <w:t xml:space="preserve">  </w:t>
      </w:r>
      <w:r>
        <w:t xml:space="preserve"> </w:t>
      </w:r>
      <w:r w:rsidR="003A64AC">
        <w:t>I expect my earning increases to stay somewhat ahead of inflation.</w:t>
      </w:r>
    </w:p>
    <w:p w14:paraId="4DE8696E" w14:textId="77777777" w:rsidR="003A64AC" w:rsidRDefault="00A208B2" w:rsidP="003079EE">
      <w:pPr>
        <w:pStyle w:val="ListParagraph"/>
        <w:numPr>
          <w:ilvl w:val="0"/>
          <w:numId w:val="9"/>
        </w:numPr>
        <w:spacing w:after="0"/>
      </w:pPr>
      <w:r>
        <w:t xml:space="preserve">[3] </w:t>
      </w:r>
      <w:r w:rsidR="00CD15D1">
        <w:t xml:space="preserve">  </w:t>
      </w:r>
      <w:r>
        <w:t xml:space="preserve"> </w:t>
      </w:r>
      <w:r w:rsidR="003A64AC">
        <w:t>I expect my earnings to keep pace with inflation.</w:t>
      </w:r>
    </w:p>
    <w:p w14:paraId="682189EF" w14:textId="77777777" w:rsidR="003A64AC" w:rsidRDefault="00A208B2" w:rsidP="003079EE">
      <w:pPr>
        <w:pStyle w:val="ListParagraph"/>
        <w:numPr>
          <w:ilvl w:val="0"/>
          <w:numId w:val="9"/>
        </w:numPr>
        <w:spacing w:after="0"/>
      </w:pPr>
      <w:r>
        <w:t xml:space="preserve">[2]  </w:t>
      </w:r>
      <w:r w:rsidR="00CD15D1">
        <w:t xml:space="preserve">  </w:t>
      </w:r>
      <w:r w:rsidR="003A64AC">
        <w:t>I expect my earnings to stay about the same.</w:t>
      </w:r>
    </w:p>
    <w:p w14:paraId="69B58205" w14:textId="77777777" w:rsidR="003A64AC" w:rsidRDefault="00A208B2" w:rsidP="003079EE">
      <w:pPr>
        <w:pStyle w:val="ListParagraph"/>
        <w:numPr>
          <w:ilvl w:val="0"/>
          <w:numId w:val="9"/>
        </w:numPr>
        <w:spacing w:after="0"/>
      </w:pPr>
      <w:r>
        <w:t xml:space="preserve">[1] </w:t>
      </w:r>
      <w:r w:rsidR="00CD15D1">
        <w:t xml:space="preserve">  </w:t>
      </w:r>
      <w:r>
        <w:t xml:space="preserve"> </w:t>
      </w:r>
      <w:r w:rsidR="003A64AC">
        <w:t>I e</w:t>
      </w:r>
      <w:r w:rsidR="00F55845">
        <w:t>xpect my earnings to decrease (r</w:t>
      </w:r>
      <w:r w:rsidR="003A64AC">
        <w:t>etirement, e</w:t>
      </w:r>
      <w:r w:rsidR="00CD15D1">
        <w:t>conomically depressed industry, etc.)</w:t>
      </w:r>
      <w:r w:rsidR="003A64AC">
        <w:t xml:space="preserve"> </w:t>
      </w:r>
    </w:p>
    <w:p w14:paraId="7349DEBE" w14:textId="77777777" w:rsidR="003A64AC" w:rsidRDefault="003A64AC" w:rsidP="003A64AC">
      <w:pPr>
        <w:spacing w:after="0"/>
      </w:pPr>
    </w:p>
    <w:p w14:paraId="73F3128F" w14:textId="77777777" w:rsidR="003A64AC" w:rsidRPr="001E5A58" w:rsidRDefault="003A64AC" w:rsidP="003A64AC">
      <w:pPr>
        <w:pStyle w:val="ListParagraph"/>
        <w:numPr>
          <w:ilvl w:val="0"/>
          <w:numId w:val="1"/>
        </w:numPr>
        <w:spacing w:after="0"/>
        <w:rPr>
          <w:b/>
          <w:u w:val="single"/>
        </w:rPr>
      </w:pPr>
      <w:r w:rsidRPr="001E5A58">
        <w:rPr>
          <w:b/>
          <w:u w:val="single"/>
        </w:rPr>
        <w:t xml:space="preserve">Approximately what portion of your monthly net income goes toward paying off installment debt? (Auto loans, credit cards, etc.; other than a home mortgage).  </w:t>
      </w:r>
    </w:p>
    <w:p w14:paraId="4F1BFBBF" w14:textId="77777777" w:rsidR="003A64AC" w:rsidRDefault="003A64AC" w:rsidP="003A64AC">
      <w:pPr>
        <w:spacing w:after="0"/>
        <w:ind w:left="720"/>
      </w:pPr>
    </w:p>
    <w:p w14:paraId="7F95BBB4" w14:textId="77777777" w:rsidR="003A64AC" w:rsidRDefault="00A208B2" w:rsidP="003A64AC">
      <w:pPr>
        <w:pStyle w:val="ListParagraph"/>
        <w:numPr>
          <w:ilvl w:val="0"/>
          <w:numId w:val="10"/>
        </w:numPr>
        <w:spacing w:after="0"/>
      </w:pPr>
      <w:r>
        <w:t>[4]</w:t>
      </w:r>
      <w:r w:rsidR="00CD15D1">
        <w:t xml:space="preserve">  </w:t>
      </w:r>
      <w:r>
        <w:t xml:space="preserve">  </w:t>
      </w:r>
      <w:r w:rsidR="003A64AC">
        <w:t>Less Than 10%</w:t>
      </w:r>
    </w:p>
    <w:p w14:paraId="2E4EE91E" w14:textId="77777777" w:rsidR="003A64AC" w:rsidRDefault="00A208B2" w:rsidP="003A64AC">
      <w:pPr>
        <w:pStyle w:val="ListParagraph"/>
        <w:numPr>
          <w:ilvl w:val="0"/>
          <w:numId w:val="10"/>
        </w:numPr>
        <w:spacing w:after="0"/>
      </w:pPr>
      <w:r>
        <w:t xml:space="preserve">[3] </w:t>
      </w:r>
      <w:r w:rsidR="00CD15D1">
        <w:t xml:space="preserve">  </w:t>
      </w:r>
      <w:r>
        <w:t xml:space="preserve"> </w:t>
      </w:r>
      <w:r w:rsidR="003A64AC">
        <w:t>Between 10% - 25%</w:t>
      </w:r>
    </w:p>
    <w:p w14:paraId="24520023" w14:textId="77777777" w:rsidR="003A64AC" w:rsidRDefault="00A208B2" w:rsidP="003A64AC">
      <w:pPr>
        <w:pStyle w:val="ListParagraph"/>
        <w:numPr>
          <w:ilvl w:val="0"/>
          <w:numId w:val="10"/>
        </w:numPr>
        <w:spacing w:after="0"/>
      </w:pPr>
      <w:r>
        <w:t xml:space="preserve">[2]  </w:t>
      </w:r>
      <w:r w:rsidR="00CD15D1">
        <w:t xml:space="preserve">  </w:t>
      </w:r>
      <w:r w:rsidR="003A64AC">
        <w:t>Between 26% - 50%</w:t>
      </w:r>
    </w:p>
    <w:p w14:paraId="78DC0931" w14:textId="77777777" w:rsidR="003A64AC" w:rsidRDefault="00A208B2" w:rsidP="003A64AC">
      <w:pPr>
        <w:pStyle w:val="ListParagraph"/>
        <w:numPr>
          <w:ilvl w:val="0"/>
          <w:numId w:val="10"/>
        </w:numPr>
        <w:spacing w:after="0"/>
      </w:pPr>
      <w:r>
        <w:t xml:space="preserve">[1]  </w:t>
      </w:r>
      <w:r w:rsidR="00CD15D1">
        <w:t xml:space="preserve">  </w:t>
      </w:r>
      <w:r w:rsidR="003A64AC">
        <w:t xml:space="preserve">More Than 50% </w:t>
      </w:r>
    </w:p>
    <w:p w14:paraId="2C598BC5" w14:textId="77777777" w:rsidR="003A64AC" w:rsidRDefault="003A64AC" w:rsidP="003A64AC">
      <w:pPr>
        <w:spacing w:after="0"/>
      </w:pPr>
    </w:p>
    <w:p w14:paraId="0253DEDC" w14:textId="77777777" w:rsidR="003A64AC" w:rsidRDefault="003A64AC" w:rsidP="003A64AC">
      <w:pPr>
        <w:pStyle w:val="ListParagraph"/>
        <w:numPr>
          <w:ilvl w:val="0"/>
          <w:numId w:val="1"/>
        </w:numPr>
        <w:spacing w:after="0"/>
      </w:pPr>
      <w:r w:rsidRPr="001E5A58">
        <w:rPr>
          <w:b/>
          <w:u w:val="single"/>
        </w:rPr>
        <w:t>How many dependents do you have?</w:t>
      </w:r>
      <w:r>
        <w:t xml:space="preserve"> (Include children you continue to support, spouse, elderly parents, etc.). </w:t>
      </w:r>
    </w:p>
    <w:p w14:paraId="66994CAD" w14:textId="77777777" w:rsidR="003A64AC" w:rsidRDefault="003A64AC" w:rsidP="003A64AC">
      <w:pPr>
        <w:pStyle w:val="ListParagraph"/>
        <w:spacing w:after="0"/>
      </w:pPr>
    </w:p>
    <w:p w14:paraId="221F6FE1" w14:textId="77777777" w:rsidR="003A64AC" w:rsidRDefault="00A208B2" w:rsidP="003A64AC">
      <w:pPr>
        <w:pStyle w:val="ListParagraph"/>
        <w:numPr>
          <w:ilvl w:val="0"/>
          <w:numId w:val="11"/>
        </w:numPr>
        <w:spacing w:after="0"/>
      </w:pPr>
      <w:r>
        <w:t>[4]</w:t>
      </w:r>
      <w:r w:rsidR="00CD15D1">
        <w:t xml:space="preserve">  </w:t>
      </w:r>
      <w:r>
        <w:t xml:space="preserve">  </w:t>
      </w:r>
      <w:r w:rsidR="003A64AC">
        <w:t>None</w:t>
      </w:r>
    </w:p>
    <w:p w14:paraId="2B13CBDA" w14:textId="77777777" w:rsidR="003A64AC" w:rsidRDefault="00A208B2" w:rsidP="003A64AC">
      <w:pPr>
        <w:pStyle w:val="ListParagraph"/>
        <w:numPr>
          <w:ilvl w:val="0"/>
          <w:numId w:val="11"/>
        </w:numPr>
        <w:spacing w:after="0"/>
      </w:pPr>
      <w:r>
        <w:t xml:space="preserve">[3] </w:t>
      </w:r>
      <w:r w:rsidR="00CD15D1">
        <w:t xml:space="preserve">  </w:t>
      </w:r>
      <w:r>
        <w:t xml:space="preserve"> </w:t>
      </w:r>
      <w:r w:rsidR="003A64AC">
        <w:t>1</w:t>
      </w:r>
    </w:p>
    <w:p w14:paraId="31803E1E" w14:textId="77777777" w:rsidR="003A64AC" w:rsidRDefault="00A208B2" w:rsidP="003A64AC">
      <w:pPr>
        <w:pStyle w:val="ListParagraph"/>
        <w:numPr>
          <w:ilvl w:val="0"/>
          <w:numId w:val="11"/>
        </w:numPr>
        <w:spacing w:after="0"/>
      </w:pPr>
      <w:r>
        <w:t xml:space="preserve">[2]  </w:t>
      </w:r>
      <w:r w:rsidR="00CD15D1">
        <w:t xml:space="preserve">  </w:t>
      </w:r>
      <w:r w:rsidR="003A64AC">
        <w:t>2 to 3</w:t>
      </w:r>
    </w:p>
    <w:p w14:paraId="1FDBC929" w14:textId="77777777" w:rsidR="003A64AC" w:rsidRDefault="00A208B2" w:rsidP="003A64AC">
      <w:pPr>
        <w:pStyle w:val="ListParagraph"/>
        <w:numPr>
          <w:ilvl w:val="0"/>
          <w:numId w:val="11"/>
        </w:numPr>
        <w:spacing w:after="0"/>
      </w:pPr>
      <w:r>
        <w:t xml:space="preserve">[1]  </w:t>
      </w:r>
      <w:r w:rsidR="00CD15D1">
        <w:t xml:space="preserve">  </w:t>
      </w:r>
      <w:r w:rsidR="003A64AC">
        <w:t>More Than 3</w:t>
      </w:r>
    </w:p>
    <w:p w14:paraId="4DC0EF94" w14:textId="77777777" w:rsidR="003A64AC" w:rsidRDefault="003A64AC" w:rsidP="003A64AC">
      <w:pPr>
        <w:spacing w:after="0"/>
      </w:pPr>
    </w:p>
    <w:p w14:paraId="7DB3D7C1" w14:textId="77777777" w:rsidR="003A64AC" w:rsidRPr="001E5A58" w:rsidRDefault="003A64AC" w:rsidP="003A64AC">
      <w:pPr>
        <w:pStyle w:val="ListParagraph"/>
        <w:numPr>
          <w:ilvl w:val="0"/>
          <w:numId w:val="1"/>
        </w:numPr>
        <w:spacing w:after="0"/>
        <w:rPr>
          <w:b/>
          <w:u w:val="single"/>
        </w:rPr>
      </w:pPr>
      <w:r w:rsidRPr="001E5A58">
        <w:rPr>
          <w:b/>
          <w:u w:val="single"/>
        </w:rPr>
        <w:t xml:space="preserve">Have you ever invested in individual stocks or stock mutual funds? </w:t>
      </w:r>
    </w:p>
    <w:p w14:paraId="776902E4" w14:textId="77777777" w:rsidR="003A64AC" w:rsidRDefault="003A64AC" w:rsidP="003A64AC">
      <w:pPr>
        <w:pStyle w:val="ListParagraph"/>
        <w:spacing w:after="0"/>
      </w:pPr>
    </w:p>
    <w:p w14:paraId="12A0E7BB" w14:textId="77777777" w:rsidR="003A64AC" w:rsidRDefault="00A208B2" w:rsidP="003A64AC">
      <w:pPr>
        <w:pStyle w:val="ListParagraph"/>
        <w:numPr>
          <w:ilvl w:val="0"/>
          <w:numId w:val="12"/>
        </w:numPr>
        <w:spacing w:after="0"/>
      </w:pPr>
      <w:r>
        <w:t xml:space="preserve">[0]  </w:t>
      </w:r>
      <w:r w:rsidR="00CD15D1">
        <w:t xml:space="preserve">  </w:t>
      </w:r>
      <w:r w:rsidR="003A64AC">
        <w:t>No, and I would be uncomfortable with the risk if I did.</w:t>
      </w:r>
    </w:p>
    <w:p w14:paraId="41E6B0FF" w14:textId="77777777" w:rsidR="003A64AC" w:rsidRDefault="00A208B2" w:rsidP="003A64AC">
      <w:pPr>
        <w:pStyle w:val="ListParagraph"/>
        <w:numPr>
          <w:ilvl w:val="0"/>
          <w:numId w:val="12"/>
        </w:numPr>
        <w:spacing w:after="0"/>
      </w:pPr>
      <w:r>
        <w:t xml:space="preserve">[3]  </w:t>
      </w:r>
      <w:r w:rsidR="00CD15D1">
        <w:t xml:space="preserve">  </w:t>
      </w:r>
      <w:r w:rsidR="003A64AC">
        <w:t>No, but I would be comfortable with the risk if I did.</w:t>
      </w:r>
    </w:p>
    <w:p w14:paraId="4A210C17" w14:textId="77777777" w:rsidR="003A64AC" w:rsidRDefault="00A208B2" w:rsidP="003A64AC">
      <w:pPr>
        <w:pStyle w:val="ListParagraph"/>
        <w:numPr>
          <w:ilvl w:val="0"/>
          <w:numId w:val="12"/>
        </w:numPr>
        <w:spacing w:after="0"/>
      </w:pPr>
      <w:r>
        <w:t xml:space="preserve">[2]  </w:t>
      </w:r>
      <w:r w:rsidR="00CD15D1">
        <w:t xml:space="preserve">  </w:t>
      </w:r>
      <w:r w:rsidR="003A64AC">
        <w:t>Yes, but I was uncomfortable with the risk.</w:t>
      </w:r>
    </w:p>
    <w:p w14:paraId="70D9A5F2" w14:textId="77777777" w:rsidR="003A64AC" w:rsidRDefault="00A208B2" w:rsidP="003A64AC">
      <w:pPr>
        <w:pStyle w:val="ListParagraph"/>
        <w:numPr>
          <w:ilvl w:val="0"/>
          <w:numId w:val="12"/>
        </w:numPr>
        <w:spacing w:after="0"/>
      </w:pPr>
      <w:r>
        <w:t>[5]</w:t>
      </w:r>
      <w:r w:rsidR="00CD15D1">
        <w:t xml:space="preserve">  </w:t>
      </w:r>
      <w:r>
        <w:t xml:space="preserve">  </w:t>
      </w:r>
      <w:r w:rsidR="003A64AC">
        <w:t xml:space="preserve">Yes, and I felt comfortable with the risk. </w:t>
      </w:r>
    </w:p>
    <w:p w14:paraId="68C01BB7" w14:textId="77777777" w:rsidR="001E5A58" w:rsidRDefault="001E5A58" w:rsidP="001E5A58">
      <w:pPr>
        <w:spacing w:after="0"/>
      </w:pPr>
    </w:p>
    <w:p w14:paraId="2CF41D6A" w14:textId="77777777" w:rsidR="001E5A58" w:rsidRDefault="001E5A58" w:rsidP="001E5A58">
      <w:pPr>
        <w:spacing w:after="0"/>
      </w:pPr>
    </w:p>
    <w:p w14:paraId="2C192E7F" w14:textId="77777777" w:rsidR="001E5A58" w:rsidRDefault="001E5A58" w:rsidP="001E5A58">
      <w:pPr>
        <w:spacing w:after="0"/>
      </w:pPr>
    </w:p>
    <w:p w14:paraId="5D198072" w14:textId="77777777" w:rsidR="001E5A58" w:rsidRDefault="001E5A58" w:rsidP="001E5A58">
      <w:pPr>
        <w:spacing w:after="0"/>
      </w:pPr>
    </w:p>
    <w:p w14:paraId="36618C1A" w14:textId="77777777" w:rsidR="009E26BB" w:rsidRDefault="009E26BB" w:rsidP="001E5A58">
      <w:pPr>
        <w:spacing w:after="0"/>
      </w:pPr>
    </w:p>
    <w:p w14:paraId="5748907E" w14:textId="77777777" w:rsidR="00CD15D1" w:rsidRDefault="00CD15D1" w:rsidP="001E5A58">
      <w:pPr>
        <w:spacing w:after="0"/>
      </w:pPr>
    </w:p>
    <w:p w14:paraId="15DC23D1" w14:textId="77777777" w:rsidR="00A208B2" w:rsidRDefault="00A208B2" w:rsidP="001E5A58">
      <w:pPr>
        <w:spacing w:after="0"/>
      </w:pPr>
    </w:p>
    <w:p w14:paraId="3956CDEF" w14:textId="77777777" w:rsidR="00A208B2" w:rsidRDefault="00A208B2" w:rsidP="001E5A58">
      <w:pPr>
        <w:spacing w:after="0"/>
      </w:pPr>
    </w:p>
    <w:p w14:paraId="52272ED4" w14:textId="77777777" w:rsidR="003A64AC" w:rsidRPr="001E5A58" w:rsidRDefault="003A64AC" w:rsidP="003A64AC">
      <w:pPr>
        <w:pStyle w:val="ListParagraph"/>
        <w:numPr>
          <w:ilvl w:val="0"/>
          <w:numId w:val="1"/>
        </w:numPr>
        <w:spacing w:after="0"/>
        <w:rPr>
          <w:b/>
          <w:u w:val="single"/>
        </w:rPr>
      </w:pPr>
      <w:r w:rsidRPr="001E5A58">
        <w:rPr>
          <w:b/>
          <w:u w:val="single"/>
        </w:rPr>
        <w:lastRenderedPageBreak/>
        <w:t>Which ONE of the following statements best describes your feelings about investment risk?</w:t>
      </w:r>
    </w:p>
    <w:p w14:paraId="443C4F29" w14:textId="77777777" w:rsidR="003A64AC" w:rsidRDefault="003A64AC" w:rsidP="003A64AC">
      <w:pPr>
        <w:pStyle w:val="ListParagraph"/>
        <w:spacing w:after="0"/>
      </w:pPr>
    </w:p>
    <w:p w14:paraId="58B5B10F" w14:textId="77777777" w:rsidR="003A64AC" w:rsidRDefault="00A208B2" w:rsidP="00F55845">
      <w:pPr>
        <w:pStyle w:val="ListParagraph"/>
        <w:numPr>
          <w:ilvl w:val="0"/>
          <w:numId w:val="13"/>
        </w:numPr>
        <w:tabs>
          <w:tab w:val="left" w:pos="2160"/>
        </w:tabs>
        <w:spacing w:after="0"/>
      </w:pPr>
      <w:r>
        <w:t xml:space="preserve">[1] </w:t>
      </w:r>
      <w:r w:rsidR="00CD15D1">
        <w:t xml:space="preserve">  </w:t>
      </w:r>
      <w:r>
        <w:t xml:space="preserve"> </w:t>
      </w:r>
      <w:r w:rsidR="003A64AC">
        <w:t xml:space="preserve">I would </w:t>
      </w:r>
      <w:r w:rsidR="003A64AC" w:rsidRPr="001E5A58">
        <w:rPr>
          <w:b/>
        </w:rPr>
        <w:t>only</w:t>
      </w:r>
      <w:r w:rsidR="003A64AC">
        <w:t xml:space="preserve"> select investments that have </w:t>
      </w:r>
      <w:r w:rsidR="003A64AC" w:rsidRPr="001E5A58">
        <w:rPr>
          <w:b/>
        </w:rPr>
        <w:t>a low degree of risk</w:t>
      </w:r>
      <w:r w:rsidR="003A64AC">
        <w:t xml:space="preserve"> associated with them and to</w:t>
      </w:r>
      <w:r w:rsidR="00F55845">
        <w:t xml:space="preserve"> </w:t>
      </w:r>
      <w:r w:rsidR="003A64AC">
        <w:t xml:space="preserve">preserve my original investment.  </w:t>
      </w:r>
    </w:p>
    <w:p w14:paraId="4D566C22" w14:textId="77777777" w:rsidR="001E5A58" w:rsidRDefault="001E5A58" w:rsidP="001E5A58">
      <w:pPr>
        <w:pStyle w:val="ListParagraph"/>
        <w:spacing w:after="0"/>
        <w:ind w:left="1440"/>
      </w:pPr>
    </w:p>
    <w:p w14:paraId="077F2C79" w14:textId="77777777" w:rsidR="003A64AC" w:rsidRDefault="00F55845" w:rsidP="003A64AC">
      <w:pPr>
        <w:pStyle w:val="ListParagraph"/>
        <w:numPr>
          <w:ilvl w:val="0"/>
          <w:numId w:val="13"/>
        </w:numPr>
        <w:spacing w:after="0"/>
      </w:pPr>
      <w:r>
        <w:t xml:space="preserve">[2]  </w:t>
      </w:r>
      <w:r w:rsidR="00CD15D1">
        <w:t xml:space="preserve">  </w:t>
      </w:r>
      <w:r w:rsidR="003A64AC">
        <w:t xml:space="preserve">I prefer to select a mix of investments with </w:t>
      </w:r>
      <w:r w:rsidR="003A64AC" w:rsidRPr="001E5A58">
        <w:rPr>
          <w:b/>
        </w:rPr>
        <w:t>emphasis on</w:t>
      </w:r>
      <w:r w:rsidR="003A64AC">
        <w:t xml:space="preserve"> those with </w:t>
      </w:r>
      <w:r w:rsidR="003A64AC" w:rsidRPr="001E5A58">
        <w:rPr>
          <w:b/>
        </w:rPr>
        <w:t>a low degree of risk</w:t>
      </w:r>
      <w:r w:rsidR="003A64AC">
        <w:t xml:space="preserve"> and a small portion in other investments that have a higher degree of risk that may yield greater returns.  </w:t>
      </w:r>
    </w:p>
    <w:p w14:paraId="34D9C273" w14:textId="77777777" w:rsidR="001E5A58" w:rsidRDefault="001E5A58" w:rsidP="001E5A58">
      <w:pPr>
        <w:pStyle w:val="ListParagraph"/>
      </w:pPr>
    </w:p>
    <w:p w14:paraId="21057ADD" w14:textId="77777777" w:rsidR="003A64AC" w:rsidRDefault="00F55845" w:rsidP="003A64AC">
      <w:pPr>
        <w:pStyle w:val="ListParagraph"/>
        <w:numPr>
          <w:ilvl w:val="0"/>
          <w:numId w:val="13"/>
        </w:numPr>
        <w:spacing w:after="0"/>
      </w:pPr>
      <w:r>
        <w:t>[3]</w:t>
      </w:r>
      <w:r w:rsidR="00CD15D1">
        <w:t xml:space="preserve">  </w:t>
      </w:r>
      <w:r>
        <w:t xml:space="preserve">  </w:t>
      </w:r>
      <w:r w:rsidR="003A64AC">
        <w:t xml:space="preserve">I prefer to select a </w:t>
      </w:r>
      <w:r w:rsidR="003A64AC" w:rsidRPr="001E5A58">
        <w:rPr>
          <w:b/>
        </w:rPr>
        <w:t>balanced mix</w:t>
      </w:r>
      <w:r w:rsidR="003A64AC">
        <w:t xml:space="preserve"> of investments – some that have a low degree of risk and others that have a higher degree of risk that may yield greater returns.</w:t>
      </w:r>
    </w:p>
    <w:p w14:paraId="6A4735E4" w14:textId="77777777" w:rsidR="001E5A58" w:rsidRDefault="001E5A58" w:rsidP="001E5A58">
      <w:pPr>
        <w:pStyle w:val="ListParagraph"/>
      </w:pPr>
    </w:p>
    <w:p w14:paraId="48EB6237" w14:textId="77777777" w:rsidR="003A64AC" w:rsidRDefault="00F55845" w:rsidP="003A64AC">
      <w:pPr>
        <w:pStyle w:val="ListParagraph"/>
        <w:numPr>
          <w:ilvl w:val="0"/>
          <w:numId w:val="13"/>
        </w:numPr>
        <w:spacing w:after="0"/>
      </w:pPr>
      <w:r>
        <w:t>[4]</w:t>
      </w:r>
      <w:r w:rsidR="00CD15D1">
        <w:t xml:space="preserve">  </w:t>
      </w:r>
      <w:r>
        <w:t xml:space="preserve">  </w:t>
      </w:r>
      <w:r w:rsidR="003A64AC">
        <w:t xml:space="preserve">I prefer to select an </w:t>
      </w:r>
      <w:r w:rsidR="003A64AC" w:rsidRPr="001E5A58">
        <w:rPr>
          <w:b/>
        </w:rPr>
        <w:t>aggressive mix</w:t>
      </w:r>
      <w:r w:rsidR="003A64AC">
        <w:t xml:space="preserve"> of investments – some that have a low degree of risk, but with </w:t>
      </w:r>
      <w:r w:rsidR="003A64AC" w:rsidRPr="001E5A58">
        <w:rPr>
          <w:b/>
        </w:rPr>
        <w:t>emphasis on</w:t>
      </w:r>
      <w:r w:rsidR="003A64AC">
        <w:t xml:space="preserve"> others that have </w:t>
      </w:r>
      <w:r w:rsidR="003A64AC" w:rsidRPr="001E5A58">
        <w:rPr>
          <w:b/>
        </w:rPr>
        <w:t>a higher degree of risk</w:t>
      </w:r>
      <w:r w:rsidR="003A64AC">
        <w:t xml:space="preserve"> that may yield greater returns.</w:t>
      </w:r>
    </w:p>
    <w:p w14:paraId="0923B186" w14:textId="77777777" w:rsidR="001E5A58" w:rsidRDefault="001E5A58" w:rsidP="001E5A58">
      <w:pPr>
        <w:pStyle w:val="ListParagraph"/>
      </w:pPr>
    </w:p>
    <w:p w14:paraId="395E177B" w14:textId="77777777" w:rsidR="003A64AC" w:rsidRDefault="00F55845" w:rsidP="003A64AC">
      <w:pPr>
        <w:pStyle w:val="ListParagraph"/>
        <w:numPr>
          <w:ilvl w:val="0"/>
          <w:numId w:val="13"/>
        </w:numPr>
        <w:spacing w:after="0"/>
      </w:pPr>
      <w:r>
        <w:t xml:space="preserve">[5]  </w:t>
      </w:r>
      <w:r w:rsidR="00CD15D1">
        <w:t xml:space="preserve">  </w:t>
      </w:r>
      <w:r w:rsidR="001E5A58">
        <w:t xml:space="preserve">I would select an investment that has </w:t>
      </w:r>
      <w:r w:rsidR="001E5A58" w:rsidRPr="001E5A58">
        <w:rPr>
          <w:b/>
        </w:rPr>
        <w:t>only</w:t>
      </w:r>
      <w:r w:rsidR="001E5A58">
        <w:t xml:space="preserve"> a </w:t>
      </w:r>
      <w:r w:rsidR="001E5A58" w:rsidRPr="001E5A58">
        <w:rPr>
          <w:b/>
        </w:rPr>
        <w:t>higher degree of risk</w:t>
      </w:r>
      <w:r w:rsidR="001E5A58">
        <w:t xml:space="preserve"> and a greater potential for higher returns.  </w:t>
      </w:r>
    </w:p>
    <w:p w14:paraId="69B78D31" w14:textId="77777777" w:rsidR="001E5A58" w:rsidRDefault="001E5A58" w:rsidP="001E5A58">
      <w:pPr>
        <w:spacing w:after="0"/>
      </w:pPr>
    </w:p>
    <w:p w14:paraId="41B083E4" w14:textId="77777777" w:rsidR="001E5A58" w:rsidRPr="001E5A58" w:rsidRDefault="001E5A58" w:rsidP="001E5A58">
      <w:pPr>
        <w:pStyle w:val="ListParagraph"/>
        <w:numPr>
          <w:ilvl w:val="0"/>
          <w:numId w:val="1"/>
        </w:numPr>
        <w:spacing w:after="0"/>
        <w:rPr>
          <w:b/>
          <w:u w:val="single"/>
        </w:rPr>
      </w:pPr>
      <w:r w:rsidRPr="001E5A58">
        <w:rPr>
          <w:b/>
          <w:u w:val="single"/>
        </w:rPr>
        <w:t>If you could substantially increase your chances of improving your returns by taking more risk, you would:</w:t>
      </w:r>
    </w:p>
    <w:p w14:paraId="2BC09BAB" w14:textId="77777777" w:rsidR="001E5A58" w:rsidRDefault="001E5A58" w:rsidP="001E5A58">
      <w:pPr>
        <w:spacing w:after="0"/>
        <w:ind w:left="720"/>
      </w:pPr>
    </w:p>
    <w:p w14:paraId="1720C0CC" w14:textId="77777777" w:rsidR="001E5A58" w:rsidRDefault="00F55845" w:rsidP="004921D0">
      <w:pPr>
        <w:pStyle w:val="ListParagraph"/>
        <w:numPr>
          <w:ilvl w:val="0"/>
          <w:numId w:val="14"/>
        </w:numPr>
        <w:spacing w:after="0"/>
      </w:pPr>
      <w:r>
        <w:t xml:space="preserve">[5] </w:t>
      </w:r>
      <w:r w:rsidR="00CD15D1">
        <w:t xml:space="preserve">  </w:t>
      </w:r>
      <w:r>
        <w:t xml:space="preserve"> </w:t>
      </w:r>
      <w:r w:rsidR="001E5A58">
        <w:t xml:space="preserve">Be willing to take </w:t>
      </w:r>
      <w:r w:rsidR="001E5A58" w:rsidRPr="001E5A58">
        <w:rPr>
          <w:b/>
        </w:rPr>
        <w:t>a lot</w:t>
      </w:r>
      <w:r w:rsidR="001E5A58">
        <w:t xml:space="preserve"> more risk with </w:t>
      </w:r>
      <w:r w:rsidR="001E5A58" w:rsidRPr="001E5A58">
        <w:rPr>
          <w:b/>
        </w:rPr>
        <w:t>all</w:t>
      </w:r>
      <w:r w:rsidR="001E5A58">
        <w:t xml:space="preserve"> of this portfolio.</w:t>
      </w:r>
    </w:p>
    <w:p w14:paraId="5E910522" w14:textId="77777777" w:rsidR="001E5A58" w:rsidRDefault="00F55845" w:rsidP="004921D0">
      <w:pPr>
        <w:pStyle w:val="ListParagraph"/>
        <w:numPr>
          <w:ilvl w:val="0"/>
          <w:numId w:val="14"/>
        </w:numPr>
        <w:spacing w:after="0"/>
      </w:pPr>
      <w:r>
        <w:t>[4]</w:t>
      </w:r>
      <w:r w:rsidR="00CD15D1">
        <w:t xml:space="preserve">  </w:t>
      </w:r>
      <w:r>
        <w:t xml:space="preserve">  </w:t>
      </w:r>
      <w:r w:rsidR="001E5A58">
        <w:t xml:space="preserve">Be willing to take </w:t>
      </w:r>
      <w:r w:rsidR="001E5A58" w:rsidRPr="001E5A58">
        <w:rPr>
          <w:b/>
        </w:rPr>
        <w:t>a lot</w:t>
      </w:r>
      <w:r w:rsidR="001E5A58">
        <w:t xml:space="preserve"> more risk with </w:t>
      </w:r>
      <w:r w:rsidR="001E5A58" w:rsidRPr="001E5A58">
        <w:rPr>
          <w:b/>
        </w:rPr>
        <w:t>some</w:t>
      </w:r>
      <w:r w:rsidR="001E5A58">
        <w:t xml:space="preserve"> of this portfolio.</w:t>
      </w:r>
    </w:p>
    <w:p w14:paraId="7C7EDDF0" w14:textId="77777777" w:rsidR="001E5A58" w:rsidRDefault="00F55845" w:rsidP="004921D0">
      <w:pPr>
        <w:pStyle w:val="ListParagraph"/>
        <w:numPr>
          <w:ilvl w:val="0"/>
          <w:numId w:val="14"/>
        </w:numPr>
        <w:spacing w:after="0"/>
      </w:pPr>
      <w:r>
        <w:t xml:space="preserve">[3]  </w:t>
      </w:r>
      <w:r w:rsidR="00CD15D1">
        <w:t xml:space="preserve">  </w:t>
      </w:r>
      <w:r w:rsidR="001E5A58">
        <w:t xml:space="preserve">Be willing to take </w:t>
      </w:r>
      <w:r w:rsidR="001E5A58" w:rsidRPr="001E5A58">
        <w:rPr>
          <w:b/>
        </w:rPr>
        <w:t>a little</w:t>
      </w:r>
      <w:r w:rsidR="001E5A58">
        <w:t xml:space="preserve"> more risk with </w:t>
      </w:r>
      <w:r w:rsidR="001E5A58" w:rsidRPr="001E5A58">
        <w:rPr>
          <w:b/>
        </w:rPr>
        <w:t xml:space="preserve">all </w:t>
      </w:r>
      <w:r w:rsidR="001E5A58">
        <w:t>of this portfolio.</w:t>
      </w:r>
    </w:p>
    <w:p w14:paraId="2A15324E" w14:textId="77777777" w:rsidR="001E5A58" w:rsidRDefault="00F55845" w:rsidP="004921D0">
      <w:pPr>
        <w:pStyle w:val="ListParagraph"/>
        <w:numPr>
          <w:ilvl w:val="0"/>
          <w:numId w:val="14"/>
        </w:numPr>
        <w:spacing w:after="0"/>
      </w:pPr>
      <w:r>
        <w:t xml:space="preserve">[2]  </w:t>
      </w:r>
      <w:r w:rsidR="00CD15D1">
        <w:t xml:space="preserve">  </w:t>
      </w:r>
      <w:r w:rsidR="001E5A58">
        <w:t xml:space="preserve">Be willing to take </w:t>
      </w:r>
      <w:r w:rsidR="001E5A58" w:rsidRPr="001E5A58">
        <w:rPr>
          <w:b/>
        </w:rPr>
        <w:t>a little</w:t>
      </w:r>
      <w:r w:rsidR="001E5A58">
        <w:t xml:space="preserve"> more risk with </w:t>
      </w:r>
      <w:r w:rsidR="001E5A58" w:rsidRPr="001E5A58">
        <w:rPr>
          <w:b/>
        </w:rPr>
        <w:t>some</w:t>
      </w:r>
      <w:r w:rsidR="001E5A58">
        <w:t xml:space="preserve"> of this portfolio.</w:t>
      </w:r>
    </w:p>
    <w:p w14:paraId="0A37A664" w14:textId="77777777" w:rsidR="001E5A58" w:rsidRDefault="00F55845" w:rsidP="004921D0">
      <w:pPr>
        <w:pStyle w:val="ListParagraph"/>
        <w:numPr>
          <w:ilvl w:val="0"/>
          <w:numId w:val="14"/>
        </w:numPr>
        <w:spacing w:after="0"/>
      </w:pPr>
      <w:r>
        <w:t xml:space="preserve">[1]  </w:t>
      </w:r>
      <w:r w:rsidR="00CD15D1">
        <w:t xml:space="preserve">  </w:t>
      </w:r>
      <w:r w:rsidR="001E5A58">
        <w:t xml:space="preserve">Be unlikely to take much more risk. </w:t>
      </w:r>
    </w:p>
    <w:p w14:paraId="13F70BD2" w14:textId="77777777" w:rsidR="00DE5B5E" w:rsidRDefault="00DE5B5E" w:rsidP="00DE5B5E">
      <w:pPr>
        <w:spacing w:after="0"/>
      </w:pPr>
    </w:p>
    <w:p w14:paraId="0488A75E" w14:textId="03C4C527" w:rsidR="00CD15D1" w:rsidRDefault="00CD15D1" w:rsidP="00DE5B5E">
      <w:pPr>
        <w:spacing w:after="0"/>
      </w:pPr>
    </w:p>
    <w:p w14:paraId="2ECC288F" w14:textId="693CC30C" w:rsidR="00270B61" w:rsidRDefault="00270B61" w:rsidP="00DE5B5E">
      <w:pPr>
        <w:spacing w:after="0"/>
      </w:pPr>
    </w:p>
    <w:p w14:paraId="5B13A00A" w14:textId="1AEF8311" w:rsidR="00270B61" w:rsidRDefault="00270B61" w:rsidP="00DE5B5E">
      <w:pPr>
        <w:spacing w:after="0"/>
      </w:pPr>
    </w:p>
    <w:p w14:paraId="7183D813" w14:textId="6A0533E1" w:rsidR="00270B61" w:rsidRDefault="00270B61" w:rsidP="00DE5B5E">
      <w:pPr>
        <w:spacing w:after="0"/>
      </w:pPr>
    </w:p>
    <w:p w14:paraId="64A43CFE" w14:textId="0BC4B897" w:rsidR="00270B61" w:rsidRDefault="00270B61" w:rsidP="00DE5B5E">
      <w:pPr>
        <w:spacing w:after="0"/>
      </w:pPr>
    </w:p>
    <w:p w14:paraId="14EA23F1" w14:textId="75719908" w:rsidR="00270B61" w:rsidRDefault="00270B61" w:rsidP="00DE5B5E">
      <w:pPr>
        <w:spacing w:after="0"/>
      </w:pPr>
    </w:p>
    <w:p w14:paraId="2208C8DC" w14:textId="460E6AA0" w:rsidR="00270B61" w:rsidRDefault="00270B61" w:rsidP="00DE5B5E">
      <w:pPr>
        <w:spacing w:after="0"/>
      </w:pPr>
    </w:p>
    <w:p w14:paraId="321D59A3" w14:textId="2B049011" w:rsidR="00270B61" w:rsidRDefault="00270B61" w:rsidP="00DE5B5E">
      <w:pPr>
        <w:spacing w:after="0"/>
      </w:pPr>
    </w:p>
    <w:p w14:paraId="6917AB73" w14:textId="4C193B5C" w:rsidR="00270B61" w:rsidRDefault="00270B61" w:rsidP="00DE5B5E">
      <w:pPr>
        <w:spacing w:after="0"/>
      </w:pPr>
    </w:p>
    <w:p w14:paraId="7F07176D" w14:textId="4E1ABD16" w:rsidR="00270B61" w:rsidRDefault="00270B61" w:rsidP="00DE5B5E">
      <w:pPr>
        <w:spacing w:after="0"/>
      </w:pPr>
    </w:p>
    <w:p w14:paraId="72D4E502" w14:textId="6C626CC5" w:rsidR="00270B61" w:rsidRDefault="00270B61" w:rsidP="00DE5B5E">
      <w:pPr>
        <w:spacing w:after="0"/>
      </w:pPr>
    </w:p>
    <w:p w14:paraId="16F3A2E7" w14:textId="1BBD2999" w:rsidR="00270B61" w:rsidRDefault="00270B61" w:rsidP="00DE5B5E">
      <w:pPr>
        <w:spacing w:after="0"/>
      </w:pPr>
    </w:p>
    <w:p w14:paraId="42F19678" w14:textId="77777777" w:rsidR="00270B61" w:rsidRPr="00DE5B5E" w:rsidRDefault="00270B61" w:rsidP="00DE5B5E">
      <w:pPr>
        <w:spacing w:after="0"/>
      </w:pPr>
    </w:p>
    <w:p w14:paraId="098968CA" w14:textId="77777777" w:rsidR="00DE5B5E" w:rsidRDefault="00DE5B5E" w:rsidP="00DE5B5E">
      <w:pPr>
        <w:spacing w:after="0"/>
      </w:pPr>
    </w:p>
    <w:p w14:paraId="61C5E3C6" w14:textId="77777777" w:rsidR="00DE5B5E" w:rsidRPr="009E26BB" w:rsidRDefault="006A5A89" w:rsidP="006A5A89">
      <w:pPr>
        <w:spacing w:after="0"/>
        <w:jc w:val="center"/>
        <w:rPr>
          <w:sz w:val="36"/>
          <w:szCs w:val="36"/>
        </w:rPr>
      </w:pPr>
      <w:r w:rsidRPr="009E26BB">
        <w:rPr>
          <w:sz w:val="36"/>
          <w:szCs w:val="36"/>
        </w:rPr>
        <w:lastRenderedPageBreak/>
        <w:t>Risk Tolerance Portfolio Survey</w:t>
      </w:r>
    </w:p>
    <w:p w14:paraId="7FC002C2" w14:textId="77777777" w:rsidR="006A5A89" w:rsidRDefault="006A5A89" w:rsidP="006A5A89">
      <w:pPr>
        <w:spacing w:after="0"/>
        <w:jc w:val="center"/>
      </w:pPr>
    </w:p>
    <w:p w14:paraId="0436D8E5" w14:textId="77777777" w:rsidR="006A5A89" w:rsidRDefault="006A5A89" w:rsidP="006A5A89">
      <w:pPr>
        <w:spacing w:after="0"/>
      </w:pPr>
      <w:r>
        <w:t xml:space="preserve">Your score above determines which risk category below would match the range closest to your risk tolerance. </w:t>
      </w:r>
    </w:p>
    <w:p w14:paraId="472B8BF4" w14:textId="77777777" w:rsidR="00F55845" w:rsidRDefault="00F55845" w:rsidP="006A5A89">
      <w:pPr>
        <w:spacing w:after="0"/>
      </w:pPr>
    </w:p>
    <w:p w14:paraId="6CA4E368" w14:textId="77777777" w:rsidR="00F55845" w:rsidRDefault="00F55845" w:rsidP="006A5A89">
      <w:pPr>
        <w:spacing w:after="0"/>
      </w:pPr>
      <w:r>
        <w:t>Add your score fro</w:t>
      </w:r>
      <w:r w:rsidR="00E10C17">
        <w:t>m each of the above questions.</w:t>
      </w:r>
      <w:r>
        <w:t xml:space="preserve">  </w:t>
      </w:r>
      <w:r w:rsidRPr="00F55845">
        <w:rPr>
          <w:b/>
          <w:sz w:val="24"/>
          <w:szCs w:val="24"/>
        </w:rPr>
        <w:t>YOUR SCORE</w:t>
      </w:r>
      <w:r>
        <w:t>:  __________</w:t>
      </w:r>
    </w:p>
    <w:p w14:paraId="0CB50FD6" w14:textId="77777777" w:rsidR="006A5A89" w:rsidRDefault="006A5A89" w:rsidP="006A5A89">
      <w:pPr>
        <w:spacing w:after="0"/>
      </w:pPr>
    </w:p>
    <w:tbl>
      <w:tblPr>
        <w:tblStyle w:val="TableGrid"/>
        <w:tblW w:w="0" w:type="auto"/>
        <w:tblLook w:val="04A0" w:firstRow="1" w:lastRow="0" w:firstColumn="1" w:lastColumn="0" w:noHBand="0" w:noVBand="1"/>
      </w:tblPr>
      <w:tblGrid>
        <w:gridCol w:w="720"/>
        <w:gridCol w:w="3240"/>
      </w:tblGrid>
      <w:tr w:rsidR="006A5A89" w14:paraId="750C6272" w14:textId="77777777" w:rsidTr="004D7349">
        <w:trPr>
          <w:trHeight w:hRule="exact" w:val="648"/>
        </w:trPr>
        <w:tc>
          <w:tcPr>
            <w:tcW w:w="3960" w:type="dxa"/>
            <w:gridSpan w:val="2"/>
            <w:vAlign w:val="center"/>
          </w:tcPr>
          <w:p w14:paraId="192D2C62" w14:textId="77777777" w:rsidR="006A5A89" w:rsidRPr="006A5A89" w:rsidRDefault="006A5A89" w:rsidP="00265A73">
            <w:pPr>
              <w:jc w:val="center"/>
              <w:rPr>
                <w:b/>
                <w:sz w:val="26"/>
                <w:szCs w:val="26"/>
              </w:rPr>
            </w:pPr>
            <w:r w:rsidRPr="006A5A89">
              <w:rPr>
                <w:b/>
                <w:sz w:val="26"/>
                <w:szCs w:val="26"/>
              </w:rPr>
              <w:t>P</w:t>
            </w:r>
            <w:r w:rsidR="00265A73">
              <w:rPr>
                <w:b/>
                <w:sz w:val="26"/>
                <w:szCs w:val="26"/>
              </w:rPr>
              <w:t>ORTFOLIO TYPE</w:t>
            </w:r>
            <w:r w:rsidRPr="006A5A89">
              <w:rPr>
                <w:b/>
                <w:sz w:val="26"/>
                <w:szCs w:val="26"/>
              </w:rPr>
              <w:t>: (Check)</w:t>
            </w:r>
          </w:p>
        </w:tc>
      </w:tr>
      <w:tr w:rsidR="006A5A89" w14:paraId="2B9BB010" w14:textId="77777777" w:rsidTr="003C4CEB">
        <w:trPr>
          <w:trHeight w:hRule="exact" w:val="432"/>
        </w:trPr>
        <w:tc>
          <w:tcPr>
            <w:tcW w:w="720" w:type="dxa"/>
            <w:vAlign w:val="center"/>
          </w:tcPr>
          <w:p w14:paraId="7729AE1D" w14:textId="77777777" w:rsidR="006A5A89" w:rsidRDefault="004C3E19" w:rsidP="00F0724E">
            <w:r>
              <w:t xml:space="preserve">     </w:t>
            </w:r>
          </w:p>
        </w:tc>
        <w:tc>
          <w:tcPr>
            <w:tcW w:w="3240" w:type="dxa"/>
            <w:vAlign w:val="center"/>
          </w:tcPr>
          <w:p w14:paraId="150994BC" w14:textId="3E090944" w:rsidR="006A5A89" w:rsidRDefault="00D91C15" w:rsidP="006A5A89">
            <w:pPr>
              <w:jc w:val="center"/>
            </w:pPr>
            <w:r>
              <w:rPr>
                <w:noProof/>
                <w:lang w:eastAsia="zh-TW"/>
              </w:rPr>
              <mc:AlternateContent>
                <mc:Choice Requires="wps">
                  <w:drawing>
                    <wp:anchor distT="0" distB="0" distL="114300" distR="114300" simplePos="0" relativeHeight="251660288" behindDoc="0" locked="0" layoutInCell="1" allowOverlap="1" wp14:anchorId="19EA7D05" wp14:editId="16E72F2A">
                      <wp:simplePos x="0" y="0"/>
                      <wp:positionH relativeFrom="column">
                        <wp:posOffset>2669540</wp:posOffset>
                      </wp:positionH>
                      <wp:positionV relativeFrom="paragraph">
                        <wp:posOffset>175260</wp:posOffset>
                      </wp:positionV>
                      <wp:extent cx="2536190" cy="1156970"/>
                      <wp:effectExtent l="5080" t="12065" r="11430"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156970"/>
                              </a:xfrm>
                              <a:prstGeom prst="rect">
                                <a:avLst/>
                              </a:prstGeom>
                              <a:solidFill>
                                <a:srgbClr val="FFFFFF"/>
                              </a:solidFill>
                              <a:ln w="9525">
                                <a:solidFill>
                                  <a:srgbClr val="000000"/>
                                </a:solidFill>
                                <a:miter lim="800000"/>
                                <a:headEnd/>
                                <a:tailEnd/>
                              </a:ln>
                            </wps:spPr>
                            <wps:txbx>
                              <w:txbxContent>
                                <w:p w14:paraId="18EC2B0D" w14:textId="77777777" w:rsidR="00BF7958" w:rsidRPr="00BF7958" w:rsidRDefault="00BF7958">
                                  <w:pPr>
                                    <w:rPr>
                                      <w:b/>
                                      <w:sz w:val="24"/>
                                      <w:szCs w:val="24"/>
                                    </w:rPr>
                                  </w:pPr>
                                  <w:r w:rsidRPr="00BF7958">
                                    <w:rPr>
                                      <w:b/>
                                      <w:sz w:val="24"/>
                                      <w:szCs w:val="24"/>
                                    </w:rPr>
                                    <w:t xml:space="preserve">Note:  </w:t>
                                  </w:r>
                                </w:p>
                                <w:p w14:paraId="373C431A" w14:textId="77777777" w:rsidR="00BF7958" w:rsidRDefault="00BF7958">
                                  <w:r w:rsidRPr="00BF7958">
                                    <w:rPr>
                                      <w:u w:val="single"/>
                                    </w:rPr>
                                    <w:t xml:space="preserve">If </w:t>
                                  </w:r>
                                  <w:r>
                                    <w:rPr>
                                      <w:u w:val="single"/>
                                    </w:rPr>
                                    <w:t>S</w:t>
                                  </w:r>
                                  <w:r w:rsidRPr="00BF7958">
                                    <w:rPr>
                                      <w:u w:val="single"/>
                                    </w:rPr>
                                    <w:t xml:space="preserve">core </w:t>
                                  </w:r>
                                  <w:r>
                                    <w:rPr>
                                      <w:u w:val="single"/>
                                    </w:rPr>
                                    <w:t>R</w:t>
                                  </w:r>
                                  <w:r w:rsidRPr="00BF7958">
                                    <w:rPr>
                                      <w:u w:val="single"/>
                                    </w:rPr>
                                    <w:t>ange is below 15</w:t>
                                  </w:r>
                                  <w:r>
                                    <w:t>, then to a Fixed Income Account, such as a Fixed Interest Account or Indexed Annuity.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9EA7D05" id="_x0000_t202" coordsize="21600,21600" o:spt="202" path="m,l,21600r21600,l21600,xe">
                      <v:stroke joinstyle="miter"/>
                      <v:path gradientshapeok="t" o:connecttype="rect"/>
                    </v:shapetype>
                    <v:shape id="Text Box 2" o:spid="_x0000_s1026" type="#_x0000_t202" style="position:absolute;left:0;text-align:left;margin-left:210.2pt;margin-top:13.8pt;width:199.7pt;height:91.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">
                      <v:textbox style="mso-fit-shape-to-text:t">
                        <w:txbxContent>
                          <w:p w14:paraId="18EC2B0D" w14:textId="77777777" w:rsidR="00BF7958" w:rsidRPr="00BF7958" w:rsidRDefault="00BF7958">
                            <w:pPr>
                              <w:rPr>
                                <w:b/>
                                <w:sz w:val="24"/>
                                <w:szCs w:val="24"/>
                              </w:rPr>
                            </w:pPr>
                            <w:r w:rsidRPr="00BF7958">
                              <w:rPr>
                                <w:b/>
                                <w:sz w:val="24"/>
                                <w:szCs w:val="24"/>
                              </w:rPr>
                              <w:t xml:space="preserve">Note:  </w:t>
                            </w:r>
                          </w:p>
                          <w:p w14:paraId="373C431A" w14:textId="77777777" w:rsidR="00BF7958" w:rsidRDefault="00BF7958">
                            <w:r w:rsidRPr="00BF7958">
                              <w:rPr>
                                <w:u w:val="single"/>
                              </w:rPr>
                              <w:t xml:space="preserve">If </w:t>
                            </w:r>
                            <w:r>
                              <w:rPr>
                                <w:u w:val="single"/>
                              </w:rPr>
                              <w:t>S</w:t>
                            </w:r>
                            <w:r w:rsidRPr="00BF7958">
                              <w:rPr>
                                <w:u w:val="single"/>
                              </w:rPr>
                              <w:t xml:space="preserve">core </w:t>
                            </w:r>
                            <w:r>
                              <w:rPr>
                                <w:u w:val="single"/>
                              </w:rPr>
                              <w:t>R</w:t>
                            </w:r>
                            <w:r w:rsidRPr="00BF7958">
                              <w:rPr>
                                <w:u w:val="single"/>
                              </w:rPr>
                              <w:t>ange is below 15</w:t>
                            </w:r>
                            <w:r>
                              <w:t>, then to a Fixed Income Account, such as a Fixed Interest Account or Indexed Annuity.</w:t>
                            </w:r>
                          </w:p>
                        </w:txbxContent>
                      </v:textbox>
                    </v:shape>
                  </w:pict>
                </mc:Fallback>
              </mc:AlternateContent>
            </w:r>
            <w:r w:rsidR="006A5A89">
              <w:t>Individual</w:t>
            </w:r>
          </w:p>
        </w:tc>
      </w:tr>
      <w:tr w:rsidR="006A5A89" w14:paraId="293F7FB9" w14:textId="77777777" w:rsidTr="003C4CEB">
        <w:trPr>
          <w:trHeight w:hRule="exact" w:val="432"/>
        </w:trPr>
        <w:tc>
          <w:tcPr>
            <w:tcW w:w="720" w:type="dxa"/>
            <w:vAlign w:val="center"/>
          </w:tcPr>
          <w:p w14:paraId="0EBE1F65" w14:textId="77777777" w:rsidR="006A5A89" w:rsidRDefault="006A5A89" w:rsidP="00F0724E"/>
        </w:tc>
        <w:tc>
          <w:tcPr>
            <w:tcW w:w="3240" w:type="dxa"/>
            <w:vAlign w:val="center"/>
          </w:tcPr>
          <w:p w14:paraId="2EC72768" w14:textId="77777777" w:rsidR="006A5A89" w:rsidRDefault="006A5A89" w:rsidP="006A5A89">
            <w:pPr>
              <w:jc w:val="center"/>
            </w:pPr>
            <w:r>
              <w:t>Joint – Community Property</w:t>
            </w:r>
          </w:p>
        </w:tc>
      </w:tr>
      <w:tr w:rsidR="006A5A89" w14:paraId="1A3FFFEA" w14:textId="77777777" w:rsidTr="003C4CEB">
        <w:trPr>
          <w:trHeight w:hRule="exact" w:val="432"/>
        </w:trPr>
        <w:tc>
          <w:tcPr>
            <w:tcW w:w="720" w:type="dxa"/>
            <w:vAlign w:val="center"/>
          </w:tcPr>
          <w:p w14:paraId="0413A5DE" w14:textId="77777777" w:rsidR="006A5A89" w:rsidRDefault="006A5A89" w:rsidP="00F0724E"/>
        </w:tc>
        <w:tc>
          <w:tcPr>
            <w:tcW w:w="3240" w:type="dxa"/>
            <w:vAlign w:val="center"/>
          </w:tcPr>
          <w:p w14:paraId="00CED7F8" w14:textId="77777777" w:rsidR="006A5A89" w:rsidRDefault="006A5A89" w:rsidP="006A5A89">
            <w:pPr>
              <w:jc w:val="center"/>
            </w:pPr>
            <w:r>
              <w:t>Trust</w:t>
            </w:r>
          </w:p>
        </w:tc>
      </w:tr>
      <w:tr w:rsidR="006A5A89" w14:paraId="50E51678" w14:textId="77777777" w:rsidTr="003C4CEB">
        <w:trPr>
          <w:trHeight w:hRule="exact" w:val="432"/>
        </w:trPr>
        <w:tc>
          <w:tcPr>
            <w:tcW w:w="720" w:type="dxa"/>
            <w:vAlign w:val="center"/>
          </w:tcPr>
          <w:p w14:paraId="24497E0A" w14:textId="77777777" w:rsidR="006A5A89" w:rsidRDefault="006A5A89" w:rsidP="00F0724E"/>
        </w:tc>
        <w:tc>
          <w:tcPr>
            <w:tcW w:w="3240" w:type="dxa"/>
            <w:vAlign w:val="center"/>
          </w:tcPr>
          <w:p w14:paraId="3275164B" w14:textId="77777777" w:rsidR="006A5A89" w:rsidRDefault="006A5A89" w:rsidP="006A5A89">
            <w:pPr>
              <w:jc w:val="center"/>
            </w:pPr>
            <w:r>
              <w:t xml:space="preserve">IRA – Regular </w:t>
            </w:r>
            <w:proofErr w:type="gramStart"/>
            <w:r>
              <w:t>Or</w:t>
            </w:r>
            <w:proofErr w:type="gramEnd"/>
            <w:r>
              <w:t xml:space="preserve"> Rollover</w:t>
            </w:r>
          </w:p>
        </w:tc>
      </w:tr>
      <w:tr w:rsidR="006A5A89" w14:paraId="494710B7" w14:textId="77777777" w:rsidTr="003C4CEB">
        <w:trPr>
          <w:trHeight w:hRule="exact" w:val="432"/>
        </w:trPr>
        <w:tc>
          <w:tcPr>
            <w:tcW w:w="720" w:type="dxa"/>
            <w:vAlign w:val="center"/>
          </w:tcPr>
          <w:p w14:paraId="7F9BEC45" w14:textId="77777777" w:rsidR="006A5A89" w:rsidRDefault="006A5A89" w:rsidP="00F0724E"/>
        </w:tc>
        <w:tc>
          <w:tcPr>
            <w:tcW w:w="3240" w:type="dxa"/>
            <w:vAlign w:val="center"/>
          </w:tcPr>
          <w:p w14:paraId="1BC4002A" w14:textId="77777777" w:rsidR="006A5A89" w:rsidRDefault="006A5A89" w:rsidP="006A5A89">
            <w:pPr>
              <w:jc w:val="center"/>
            </w:pPr>
            <w:r>
              <w:t>Roth IRA</w:t>
            </w:r>
          </w:p>
        </w:tc>
      </w:tr>
      <w:tr w:rsidR="006A5A89" w14:paraId="181245F0" w14:textId="77777777" w:rsidTr="003C4CEB">
        <w:trPr>
          <w:trHeight w:hRule="exact" w:val="432"/>
        </w:trPr>
        <w:tc>
          <w:tcPr>
            <w:tcW w:w="720" w:type="dxa"/>
            <w:vAlign w:val="center"/>
          </w:tcPr>
          <w:p w14:paraId="465924EE" w14:textId="77777777" w:rsidR="006A5A89" w:rsidRDefault="006A5A89" w:rsidP="00F0724E"/>
        </w:tc>
        <w:tc>
          <w:tcPr>
            <w:tcW w:w="3240" w:type="dxa"/>
            <w:vAlign w:val="center"/>
          </w:tcPr>
          <w:p w14:paraId="64EAA03E" w14:textId="77777777" w:rsidR="006A5A89" w:rsidRDefault="006A5A89" w:rsidP="006A5A89">
            <w:pPr>
              <w:jc w:val="center"/>
            </w:pPr>
            <w:r>
              <w:t>SEP IRA</w:t>
            </w:r>
          </w:p>
        </w:tc>
      </w:tr>
      <w:tr w:rsidR="006A5A89" w14:paraId="0DDACDAE" w14:textId="77777777" w:rsidTr="003C4CEB">
        <w:trPr>
          <w:trHeight w:hRule="exact" w:val="432"/>
        </w:trPr>
        <w:tc>
          <w:tcPr>
            <w:tcW w:w="720" w:type="dxa"/>
            <w:vAlign w:val="center"/>
          </w:tcPr>
          <w:p w14:paraId="1011D2BF" w14:textId="77777777" w:rsidR="006A5A89" w:rsidRDefault="006A5A89" w:rsidP="00F0724E"/>
        </w:tc>
        <w:tc>
          <w:tcPr>
            <w:tcW w:w="3240" w:type="dxa"/>
            <w:vAlign w:val="center"/>
          </w:tcPr>
          <w:p w14:paraId="16CE929A" w14:textId="77777777" w:rsidR="006A5A89" w:rsidRDefault="006A5A89" w:rsidP="006A5A89">
            <w:pPr>
              <w:jc w:val="center"/>
            </w:pPr>
            <w:r>
              <w:t>Simple IRA</w:t>
            </w:r>
          </w:p>
        </w:tc>
      </w:tr>
    </w:tbl>
    <w:p w14:paraId="1E113460" w14:textId="77777777" w:rsidR="006A5A89" w:rsidRDefault="006A5A89" w:rsidP="006A5A89">
      <w:pPr>
        <w:spacing w:after="0"/>
      </w:pPr>
    </w:p>
    <w:tbl>
      <w:tblPr>
        <w:tblStyle w:val="TableGrid"/>
        <w:tblW w:w="0" w:type="auto"/>
        <w:tblLayout w:type="fixed"/>
        <w:tblLook w:val="04A0" w:firstRow="1" w:lastRow="0" w:firstColumn="1" w:lastColumn="0" w:noHBand="0" w:noVBand="1"/>
      </w:tblPr>
      <w:tblGrid>
        <w:gridCol w:w="2376"/>
        <w:gridCol w:w="2376"/>
        <w:gridCol w:w="2376"/>
        <w:gridCol w:w="2376"/>
      </w:tblGrid>
      <w:tr w:rsidR="004C3E19" w14:paraId="162C0893" w14:textId="77777777" w:rsidTr="004C3E19">
        <w:trPr>
          <w:trHeight w:hRule="exact" w:val="864"/>
        </w:trPr>
        <w:tc>
          <w:tcPr>
            <w:tcW w:w="9504" w:type="dxa"/>
            <w:gridSpan w:val="4"/>
            <w:vAlign w:val="center"/>
          </w:tcPr>
          <w:p w14:paraId="15130824" w14:textId="77777777" w:rsidR="004C3E19" w:rsidRPr="004C3E19" w:rsidRDefault="004C3E19" w:rsidP="004C3E19">
            <w:pPr>
              <w:jc w:val="center"/>
              <w:rPr>
                <w:b/>
                <w:sz w:val="30"/>
                <w:szCs w:val="30"/>
              </w:rPr>
            </w:pPr>
            <w:r w:rsidRPr="004C3E19">
              <w:rPr>
                <w:b/>
                <w:sz w:val="30"/>
                <w:szCs w:val="30"/>
              </w:rPr>
              <w:t>RISK CATEGORY: (Circle)</w:t>
            </w:r>
          </w:p>
        </w:tc>
      </w:tr>
      <w:tr w:rsidR="004C3E19" w14:paraId="204F66E8" w14:textId="77777777" w:rsidTr="003C4CEB">
        <w:trPr>
          <w:trHeight w:hRule="exact" w:val="1152"/>
        </w:trPr>
        <w:tc>
          <w:tcPr>
            <w:tcW w:w="2376" w:type="dxa"/>
            <w:vAlign w:val="center"/>
          </w:tcPr>
          <w:p w14:paraId="3251AB6C" w14:textId="77777777" w:rsidR="004C3E19" w:rsidRPr="004C3E19" w:rsidRDefault="004C3E19" w:rsidP="004C3E19">
            <w:pPr>
              <w:jc w:val="center"/>
              <w:rPr>
                <w:b/>
                <w:sz w:val="24"/>
                <w:szCs w:val="24"/>
              </w:rPr>
            </w:pPr>
            <w:r w:rsidRPr="004C3E19">
              <w:rPr>
                <w:b/>
                <w:sz w:val="24"/>
                <w:szCs w:val="24"/>
              </w:rPr>
              <w:t xml:space="preserve">Series I </w:t>
            </w:r>
          </w:p>
          <w:p w14:paraId="022A14AC" w14:textId="77777777" w:rsidR="004C3E19" w:rsidRDefault="004C3E19" w:rsidP="004C3E19">
            <w:pPr>
              <w:jc w:val="center"/>
            </w:pPr>
            <w:r w:rsidRPr="004C3E19">
              <w:rPr>
                <w:b/>
                <w:sz w:val="24"/>
                <w:szCs w:val="24"/>
              </w:rPr>
              <w:t>Low Risk</w:t>
            </w:r>
          </w:p>
        </w:tc>
        <w:tc>
          <w:tcPr>
            <w:tcW w:w="2376" w:type="dxa"/>
            <w:vAlign w:val="center"/>
          </w:tcPr>
          <w:p w14:paraId="2367B412" w14:textId="77777777" w:rsidR="004C3E19" w:rsidRPr="003C4CEB" w:rsidRDefault="004C3E19" w:rsidP="004C3E19">
            <w:pPr>
              <w:jc w:val="center"/>
              <w:rPr>
                <w:u w:val="single"/>
              </w:rPr>
            </w:pPr>
            <w:r w:rsidRPr="003C4CEB">
              <w:rPr>
                <w:u w:val="single"/>
              </w:rPr>
              <w:t>Score: 15 - 20</w:t>
            </w:r>
          </w:p>
          <w:p w14:paraId="5C73E91C" w14:textId="77777777" w:rsidR="004C3E19" w:rsidRPr="004C3E19" w:rsidRDefault="004C3E19" w:rsidP="004C3E19">
            <w:pPr>
              <w:jc w:val="center"/>
              <w:rPr>
                <w:b/>
              </w:rPr>
            </w:pPr>
            <w:r w:rsidRPr="004C3E19">
              <w:rPr>
                <w:b/>
              </w:rPr>
              <w:t>Capital Preservation</w:t>
            </w:r>
          </w:p>
        </w:tc>
        <w:tc>
          <w:tcPr>
            <w:tcW w:w="2376" w:type="dxa"/>
            <w:vAlign w:val="center"/>
          </w:tcPr>
          <w:p w14:paraId="65C2CE75" w14:textId="77777777" w:rsidR="004C3E19" w:rsidRPr="003C4CEB" w:rsidRDefault="004C3E19" w:rsidP="004C3E19">
            <w:pPr>
              <w:jc w:val="center"/>
              <w:rPr>
                <w:u w:val="single"/>
              </w:rPr>
            </w:pPr>
            <w:r w:rsidRPr="003C4CEB">
              <w:rPr>
                <w:u w:val="single"/>
              </w:rPr>
              <w:t>Score: 18 - 26</w:t>
            </w:r>
          </w:p>
          <w:p w14:paraId="7D773EEF" w14:textId="77777777" w:rsidR="004C3E19" w:rsidRPr="004C3E19" w:rsidRDefault="004C3E19" w:rsidP="004C3E19">
            <w:pPr>
              <w:jc w:val="center"/>
              <w:rPr>
                <w:b/>
              </w:rPr>
            </w:pPr>
            <w:r w:rsidRPr="004C3E19">
              <w:rPr>
                <w:b/>
              </w:rPr>
              <w:t>Balanced Conservative</w:t>
            </w:r>
          </w:p>
        </w:tc>
        <w:tc>
          <w:tcPr>
            <w:tcW w:w="2376" w:type="dxa"/>
            <w:vAlign w:val="center"/>
          </w:tcPr>
          <w:p w14:paraId="62B64E42" w14:textId="77777777" w:rsidR="004C3E19" w:rsidRPr="003C4CEB" w:rsidRDefault="004C3E19" w:rsidP="004C3E19">
            <w:pPr>
              <w:jc w:val="center"/>
              <w:rPr>
                <w:u w:val="single"/>
              </w:rPr>
            </w:pPr>
            <w:r w:rsidRPr="003C4CEB">
              <w:rPr>
                <w:u w:val="single"/>
              </w:rPr>
              <w:t xml:space="preserve">Score: 24 </w:t>
            </w:r>
            <w:r w:rsidR="003C4CEB" w:rsidRPr="003C4CEB">
              <w:rPr>
                <w:u w:val="single"/>
              </w:rPr>
              <w:t>–</w:t>
            </w:r>
            <w:r w:rsidRPr="003C4CEB">
              <w:rPr>
                <w:u w:val="single"/>
              </w:rPr>
              <w:t xml:space="preserve"> 32</w:t>
            </w:r>
          </w:p>
          <w:p w14:paraId="06E52880" w14:textId="77777777" w:rsidR="004C3E19" w:rsidRPr="004C3E19" w:rsidRDefault="004C3E19" w:rsidP="004C3E19">
            <w:pPr>
              <w:jc w:val="center"/>
              <w:rPr>
                <w:b/>
              </w:rPr>
            </w:pPr>
            <w:r w:rsidRPr="004C3E19">
              <w:rPr>
                <w:b/>
              </w:rPr>
              <w:t>Balanced Growth</w:t>
            </w:r>
          </w:p>
        </w:tc>
      </w:tr>
      <w:tr w:rsidR="004C3E19" w14:paraId="2BB579E1" w14:textId="77777777" w:rsidTr="003C4CEB">
        <w:trPr>
          <w:trHeight w:hRule="exact" w:val="1152"/>
        </w:trPr>
        <w:tc>
          <w:tcPr>
            <w:tcW w:w="2376" w:type="dxa"/>
            <w:vAlign w:val="center"/>
          </w:tcPr>
          <w:p w14:paraId="212B92CC" w14:textId="77777777" w:rsidR="004C3E19" w:rsidRPr="004C3E19" w:rsidRDefault="004C3E19" w:rsidP="004C3E19">
            <w:pPr>
              <w:jc w:val="center"/>
              <w:rPr>
                <w:b/>
                <w:sz w:val="24"/>
                <w:szCs w:val="24"/>
              </w:rPr>
            </w:pPr>
            <w:r w:rsidRPr="004C3E19">
              <w:rPr>
                <w:b/>
                <w:sz w:val="24"/>
                <w:szCs w:val="24"/>
              </w:rPr>
              <w:t>Series II</w:t>
            </w:r>
          </w:p>
          <w:p w14:paraId="1FAB5EA6" w14:textId="77777777" w:rsidR="004C3E19" w:rsidRDefault="004C3E19" w:rsidP="004C3E19">
            <w:pPr>
              <w:jc w:val="center"/>
            </w:pPr>
            <w:r w:rsidRPr="004C3E19">
              <w:rPr>
                <w:b/>
                <w:sz w:val="24"/>
                <w:szCs w:val="24"/>
              </w:rPr>
              <w:t>Medium Risk</w:t>
            </w:r>
          </w:p>
        </w:tc>
        <w:tc>
          <w:tcPr>
            <w:tcW w:w="2376" w:type="dxa"/>
            <w:vAlign w:val="center"/>
          </w:tcPr>
          <w:p w14:paraId="0C5AC52C" w14:textId="77777777" w:rsidR="004C3E19" w:rsidRPr="003C4CEB" w:rsidRDefault="004C3E19" w:rsidP="004C3E19">
            <w:pPr>
              <w:jc w:val="center"/>
              <w:rPr>
                <w:u w:val="single"/>
              </w:rPr>
            </w:pPr>
            <w:r w:rsidRPr="003C4CEB">
              <w:rPr>
                <w:u w:val="single"/>
              </w:rPr>
              <w:t>Score: 30 - 38</w:t>
            </w:r>
          </w:p>
          <w:p w14:paraId="114AEBAC" w14:textId="77777777" w:rsidR="004C3E19" w:rsidRPr="003C4CEB" w:rsidRDefault="004C3E19" w:rsidP="004C3E19">
            <w:pPr>
              <w:jc w:val="center"/>
              <w:rPr>
                <w:b/>
              </w:rPr>
            </w:pPr>
            <w:r w:rsidRPr="003C4CEB">
              <w:rPr>
                <w:b/>
              </w:rPr>
              <w:t xml:space="preserve">Conservative </w:t>
            </w:r>
          </w:p>
          <w:p w14:paraId="023FF24A" w14:textId="77777777" w:rsidR="004C3E19" w:rsidRDefault="004C3E19" w:rsidP="004C3E19">
            <w:pPr>
              <w:jc w:val="center"/>
            </w:pPr>
            <w:r w:rsidRPr="003C4CEB">
              <w:rPr>
                <w:b/>
              </w:rPr>
              <w:t>Non-Leveraged</w:t>
            </w:r>
          </w:p>
        </w:tc>
        <w:tc>
          <w:tcPr>
            <w:tcW w:w="2376" w:type="dxa"/>
            <w:vAlign w:val="center"/>
          </w:tcPr>
          <w:p w14:paraId="6A3EBB53" w14:textId="77777777" w:rsidR="004C3E19" w:rsidRPr="003C4CEB" w:rsidRDefault="004C3E19" w:rsidP="004C3E19">
            <w:pPr>
              <w:jc w:val="center"/>
              <w:rPr>
                <w:u w:val="single"/>
              </w:rPr>
            </w:pPr>
            <w:r w:rsidRPr="003C4CEB">
              <w:rPr>
                <w:u w:val="single"/>
              </w:rPr>
              <w:t>Score: 36 – 44</w:t>
            </w:r>
          </w:p>
          <w:p w14:paraId="03A55313" w14:textId="77777777" w:rsidR="004C3E19" w:rsidRPr="003C4CEB" w:rsidRDefault="004C3E19" w:rsidP="004C3E19">
            <w:pPr>
              <w:jc w:val="center"/>
              <w:rPr>
                <w:b/>
              </w:rPr>
            </w:pPr>
            <w:r w:rsidRPr="003C4CEB">
              <w:rPr>
                <w:b/>
              </w:rPr>
              <w:t>Growth</w:t>
            </w:r>
          </w:p>
          <w:p w14:paraId="7870A3F1" w14:textId="77777777" w:rsidR="004C3E19" w:rsidRDefault="004C3E19" w:rsidP="004C3E19">
            <w:pPr>
              <w:jc w:val="center"/>
            </w:pPr>
            <w:r w:rsidRPr="003C4CEB">
              <w:rPr>
                <w:b/>
              </w:rPr>
              <w:t>Non-Leveraged</w:t>
            </w:r>
          </w:p>
        </w:tc>
        <w:tc>
          <w:tcPr>
            <w:tcW w:w="2376" w:type="dxa"/>
            <w:vAlign w:val="center"/>
          </w:tcPr>
          <w:p w14:paraId="144E3C8E" w14:textId="77777777" w:rsidR="004C3E19" w:rsidRPr="003C4CEB" w:rsidRDefault="004C3E19" w:rsidP="004C3E19">
            <w:pPr>
              <w:jc w:val="center"/>
              <w:rPr>
                <w:u w:val="single"/>
              </w:rPr>
            </w:pPr>
            <w:r w:rsidRPr="003C4CEB">
              <w:rPr>
                <w:u w:val="single"/>
              </w:rPr>
              <w:t xml:space="preserve">Score: 42 - </w:t>
            </w:r>
            <w:r w:rsidR="003C4CEB" w:rsidRPr="003C4CEB">
              <w:rPr>
                <w:u w:val="single"/>
              </w:rPr>
              <w:t>50</w:t>
            </w:r>
          </w:p>
          <w:p w14:paraId="1875CB8F" w14:textId="77777777" w:rsidR="004C3E19" w:rsidRPr="003C4CEB" w:rsidRDefault="004C3E19" w:rsidP="004C3E19">
            <w:pPr>
              <w:jc w:val="center"/>
              <w:rPr>
                <w:b/>
              </w:rPr>
            </w:pPr>
            <w:r w:rsidRPr="003C4CEB">
              <w:rPr>
                <w:b/>
              </w:rPr>
              <w:t>Aggressive</w:t>
            </w:r>
          </w:p>
          <w:p w14:paraId="7A0EFAB9" w14:textId="77777777" w:rsidR="004C3E19" w:rsidRDefault="004C3E19" w:rsidP="004C3E19">
            <w:pPr>
              <w:jc w:val="center"/>
            </w:pPr>
            <w:r w:rsidRPr="003C4CEB">
              <w:rPr>
                <w:b/>
              </w:rPr>
              <w:t>Non-Leveraged</w:t>
            </w:r>
          </w:p>
        </w:tc>
      </w:tr>
      <w:tr w:rsidR="004C3E19" w14:paraId="3116266C" w14:textId="77777777" w:rsidTr="003C4CEB">
        <w:trPr>
          <w:trHeight w:hRule="exact" w:val="1152"/>
        </w:trPr>
        <w:tc>
          <w:tcPr>
            <w:tcW w:w="2376" w:type="dxa"/>
            <w:vAlign w:val="center"/>
          </w:tcPr>
          <w:p w14:paraId="6C116B27" w14:textId="77777777" w:rsidR="004C3E19" w:rsidRPr="004C3E19" w:rsidRDefault="004C3E19" w:rsidP="004C3E19">
            <w:pPr>
              <w:jc w:val="center"/>
              <w:rPr>
                <w:b/>
                <w:sz w:val="24"/>
                <w:szCs w:val="24"/>
              </w:rPr>
            </w:pPr>
            <w:r w:rsidRPr="004C3E19">
              <w:rPr>
                <w:b/>
                <w:sz w:val="24"/>
                <w:szCs w:val="24"/>
              </w:rPr>
              <w:t>Series III</w:t>
            </w:r>
          </w:p>
          <w:p w14:paraId="73489CC5" w14:textId="77777777" w:rsidR="004C3E19" w:rsidRDefault="004C3E19" w:rsidP="004C3E19">
            <w:pPr>
              <w:jc w:val="center"/>
            </w:pPr>
            <w:r w:rsidRPr="004C3E19">
              <w:rPr>
                <w:b/>
                <w:sz w:val="24"/>
                <w:szCs w:val="24"/>
              </w:rPr>
              <w:t>High Risk</w:t>
            </w:r>
          </w:p>
        </w:tc>
        <w:tc>
          <w:tcPr>
            <w:tcW w:w="2376" w:type="dxa"/>
            <w:vAlign w:val="center"/>
          </w:tcPr>
          <w:p w14:paraId="43B31718" w14:textId="77777777" w:rsidR="003C4CEB" w:rsidRPr="003C4CEB" w:rsidRDefault="003C4CEB" w:rsidP="003C4CEB">
            <w:pPr>
              <w:jc w:val="center"/>
              <w:rPr>
                <w:u w:val="single"/>
              </w:rPr>
            </w:pPr>
            <w:r w:rsidRPr="003C4CEB">
              <w:rPr>
                <w:u w:val="single"/>
              </w:rPr>
              <w:t>Score: 48 – 56</w:t>
            </w:r>
          </w:p>
          <w:p w14:paraId="4889D25A" w14:textId="77777777" w:rsidR="004C3E19" w:rsidRPr="003C4CEB" w:rsidRDefault="004C3E19" w:rsidP="004C3E19">
            <w:pPr>
              <w:jc w:val="center"/>
              <w:rPr>
                <w:b/>
              </w:rPr>
            </w:pPr>
            <w:r w:rsidRPr="003C4CEB">
              <w:rPr>
                <w:b/>
              </w:rPr>
              <w:t xml:space="preserve">Conservative </w:t>
            </w:r>
          </w:p>
          <w:p w14:paraId="6A57B058" w14:textId="77777777" w:rsidR="004C3E19" w:rsidRDefault="004C3E19" w:rsidP="004C3E19">
            <w:pPr>
              <w:jc w:val="center"/>
            </w:pPr>
            <w:r w:rsidRPr="003C4CEB">
              <w:rPr>
                <w:b/>
              </w:rPr>
              <w:t>Leveraged</w:t>
            </w:r>
          </w:p>
        </w:tc>
        <w:tc>
          <w:tcPr>
            <w:tcW w:w="2376" w:type="dxa"/>
            <w:vAlign w:val="center"/>
          </w:tcPr>
          <w:p w14:paraId="4114FE27" w14:textId="77777777" w:rsidR="003C4CEB" w:rsidRPr="003C4CEB" w:rsidRDefault="003C4CEB" w:rsidP="003C4CEB">
            <w:pPr>
              <w:jc w:val="center"/>
              <w:rPr>
                <w:u w:val="single"/>
              </w:rPr>
            </w:pPr>
            <w:r w:rsidRPr="003C4CEB">
              <w:rPr>
                <w:u w:val="single"/>
              </w:rPr>
              <w:t>Score: 54 – 62</w:t>
            </w:r>
          </w:p>
          <w:p w14:paraId="5D67045E" w14:textId="77777777" w:rsidR="004C3E19" w:rsidRPr="003C4CEB" w:rsidRDefault="004C3E19" w:rsidP="004C3E19">
            <w:pPr>
              <w:jc w:val="center"/>
              <w:rPr>
                <w:b/>
              </w:rPr>
            </w:pPr>
            <w:r w:rsidRPr="003C4CEB">
              <w:rPr>
                <w:b/>
              </w:rPr>
              <w:t xml:space="preserve">Growth </w:t>
            </w:r>
          </w:p>
          <w:p w14:paraId="541F810F" w14:textId="77777777" w:rsidR="004C3E19" w:rsidRDefault="004C3E19" w:rsidP="004C3E19">
            <w:pPr>
              <w:jc w:val="center"/>
            </w:pPr>
            <w:r w:rsidRPr="003C4CEB">
              <w:rPr>
                <w:b/>
              </w:rPr>
              <w:t>Leveraged</w:t>
            </w:r>
          </w:p>
        </w:tc>
        <w:tc>
          <w:tcPr>
            <w:tcW w:w="2376" w:type="dxa"/>
            <w:vAlign w:val="center"/>
          </w:tcPr>
          <w:p w14:paraId="57A70067" w14:textId="77777777" w:rsidR="003C4CEB" w:rsidRPr="003C4CEB" w:rsidRDefault="003C4CEB" w:rsidP="003C4CEB">
            <w:pPr>
              <w:jc w:val="center"/>
            </w:pPr>
            <w:r w:rsidRPr="003C4CEB">
              <w:rPr>
                <w:u w:val="single"/>
              </w:rPr>
              <w:t>Score: 60 - 68</w:t>
            </w:r>
          </w:p>
          <w:p w14:paraId="3CC75519" w14:textId="77777777" w:rsidR="004C3E19" w:rsidRPr="003C4CEB" w:rsidRDefault="004C3E19" w:rsidP="004C3E19">
            <w:pPr>
              <w:jc w:val="center"/>
              <w:rPr>
                <w:b/>
              </w:rPr>
            </w:pPr>
            <w:r w:rsidRPr="003C4CEB">
              <w:rPr>
                <w:b/>
              </w:rPr>
              <w:t xml:space="preserve">Aggressive </w:t>
            </w:r>
          </w:p>
          <w:p w14:paraId="46186637" w14:textId="77777777" w:rsidR="004C3E19" w:rsidRDefault="004C3E19" w:rsidP="004C3E19">
            <w:pPr>
              <w:jc w:val="center"/>
            </w:pPr>
            <w:r w:rsidRPr="003C4CEB">
              <w:rPr>
                <w:b/>
              </w:rPr>
              <w:t>Leveraged</w:t>
            </w:r>
          </w:p>
        </w:tc>
      </w:tr>
    </w:tbl>
    <w:p w14:paraId="39CCB9ED" w14:textId="77777777" w:rsidR="00265A73" w:rsidRDefault="00265A73" w:rsidP="006A5A89">
      <w:pPr>
        <w:spacing w:after="0"/>
      </w:pPr>
    </w:p>
    <w:p w14:paraId="7E0597E1" w14:textId="77777777" w:rsidR="00870AA4" w:rsidRDefault="00870AA4" w:rsidP="00870AA4">
      <w:pPr>
        <w:spacing w:after="0"/>
      </w:pPr>
    </w:p>
    <w:p w14:paraId="4C775AFD" w14:textId="77777777" w:rsidR="00265A73" w:rsidRPr="00DE5B5E" w:rsidRDefault="00265A73" w:rsidP="006A5A89">
      <w:pPr>
        <w:spacing w:after="0"/>
      </w:pPr>
      <w:bookmarkStart w:id="0" w:name="_GoBack"/>
      <w:bookmarkEnd w:id="0"/>
    </w:p>
    <w:sectPr w:rsidR="00265A73" w:rsidRPr="00DE5B5E" w:rsidSect="00A208B2">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56FB" w14:textId="77777777" w:rsidR="00D91C15" w:rsidRDefault="00D91C15" w:rsidP="001E5A58">
      <w:pPr>
        <w:spacing w:after="0" w:line="240" w:lineRule="auto"/>
      </w:pPr>
      <w:r>
        <w:separator/>
      </w:r>
    </w:p>
  </w:endnote>
  <w:endnote w:type="continuationSeparator" w:id="0">
    <w:p w14:paraId="78CBE490" w14:textId="77777777" w:rsidR="00D91C15" w:rsidRDefault="00D91C15" w:rsidP="001E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93AC4" w14:textId="77777777" w:rsidR="00A96A21" w:rsidRDefault="00A96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FA601" w14:textId="77777777" w:rsidR="004D7349" w:rsidRDefault="00270B61">
    <w:pPr>
      <w:pStyle w:val="Footer"/>
      <w:pBdr>
        <w:top w:val="single" w:sz="4" w:space="1" w:color="A5A5A5" w:themeColor="background1" w:themeShade="A5"/>
      </w:pBdr>
      <w:rPr>
        <w:color w:val="7F7F7F" w:themeColor="background1" w:themeShade="7F"/>
      </w:rPr>
    </w:pPr>
    <w:sdt>
      <w:sdtPr>
        <w:rPr>
          <w:noProof/>
          <w:color w:val="7F7F7F" w:themeColor="background1" w:themeShade="7F"/>
        </w:rPr>
        <w:alias w:val="Company"/>
        <w:id w:val="-1980945834"/>
        <w:dataBinding w:prefixMappings="xmlns:ns0='http://schemas.openxmlformats.org/officeDocument/2006/extended-properties'" w:xpath="/ns0:Properties[1]/ns0:Company[1]" w:storeItemID="{6668398D-A668-4E3E-A5EB-62B293D839F1}"/>
        <w:text/>
      </w:sdtPr>
      <w:sdtEndPr/>
      <w:sdtContent>
        <w:r w:rsidR="004D7349">
          <w:rPr>
            <w:noProof/>
            <w:color w:val="7F7F7F" w:themeColor="background1" w:themeShade="7F"/>
          </w:rPr>
          <w:t>William Jeffrey &amp; Associates</w:t>
        </w:r>
      </w:sdtContent>
    </w:sdt>
    <w:r w:rsidR="004D7349">
      <w:rPr>
        <w:color w:val="7F7F7F" w:themeColor="background1" w:themeShade="7F"/>
      </w:rPr>
      <w:t xml:space="preserve"> | </w:t>
    </w:r>
    <w:sdt>
      <w:sdtPr>
        <w:rPr>
          <w:color w:val="7F7F7F" w:themeColor="background1" w:themeShade="7F"/>
        </w:rPr>
        <w:alias w:val="Address"/>
        <w:id w:val="-1980945833"/>
        <w:dataBinding w:prefixMappings="xmlns:ns0='http://schemas.microsoft.com/office/2006/coverPageProps'" w:xpath="/ns0:CoverPageProperties[1]/ns0:CompanyAddress[1]" w:storeItemID="{55AF091B-3C7A-41E3-B477-F2FDAA23CFDA}"/>
        <w:text w:multiLine="1"/>
      </w:sdtPr>
      <w:sdtEndPr/>
      <w:sdtContent>
        <w:r w:rsidR="004D7349">
          <w:rPr>
            <w:color w:val="7F7F7F" w:themeColor="background1" w:themeShade="7F"/>
          </w:rPr>
          <w:t>4</w:t>
        </w:r>
        <w:r w:rsidR="00A96A21">
          <w:rPr>
            <w:color w:val="7F7F7F" w:themeColor="background1" w:themeShade="7F"/>
          </w:rPr>
          <w:t>0950</w:t>
        </w:r>
        <w:r w:rsidR="004D7349">
          <w:rPr>
            <w:color w:val="7F7F7F" w:themeColor="background1" w:themeShade="7F"/>
          </w:rPr>
          <w:t xml:space="preserve"> Woodward Avenue</w:t>
        </w:r>
        <w:r w:rsidR="00A96A21">
          <w:rPr>
            <w:color w:val="7F7F7F" w:themeColor="background1" w:themeShade="7F"/>
          </w:rPr>
          <w:t xml:space="preserve"> Suite 302</w:t>
        </w:r>
        <w:r w:rsidR="004D7349">
          <w:rPr>
            <w:color w:val="7F7F7F" w:themeColor="background1" w:themeShade="7F"/>
          </w:rPr>
          <w:t>, Bloomfield Hills, MI 48304</w:t>
        </w:r>
      </w:sdtContent>
    </w:sdt>
  </w:p>
  <w:p w14:paraId="58203387" w14:textId="77777777" w:rsidR="004D7349" w:rsidRDefault="004D7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F93CB" w14:textId="77777777" w:rsidR="00A96A21" w:rsidRDefault="00A96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7E005" w14:textId="77777777" w:rsidR="00D91C15" w:rsidRDefault="00D91C15" w:rsidP="001E5A58">
      <w:pPr>
        <w:spacing w:after="0" w:line="240" w:lineRule="auto"/>
      </w:pPr>
      <w:r>
        <w:separator/>
      </w:r>
    </w:p>
  </w:footnote>
  <w:footnote w:type="continuationSeparator" w:id="0">
    <w:p w14:paraId="39104B3E" w14:textId="77777777" w:rsidR="00D91C15" w:rsidRDefault="00D91C15" w:rsidP="001E5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A08A2" w14:textId="77777777" w:rsidR="00A96A21" w:rsidRDefault="00A9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77902188"/>
      <w:docPartObj>
        <w:docPartGallery w:val="Page Numbers (Top of Page)"/>
        <w:docPartUnique/>
      </w:docPartObj>
    </w:sdtPr>
    <w:sdtEndPr>
      <w:rPr>
        <w:color w:val="auto"/>
        <w:spacing w:val="0"/>
      </w:rPr>
    </w:sdtEndPr>
    <w:sdtContent>
      <w:p w14:paraId="4F9E9F36" w14:textId="77777777" w:rsidR="001E5A58" w:rsidRDefault="001E5A58">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1A3717">
          <w:fldChar w:fldCharType="begin"/>
        </w:r>
        <w:r w:rsidR="001A3717">
          <w:instrText xml:space="preserve"> PAGE   \* MERGEFORMAT </w:instrText>
        </w:r>
        <w:r w:rsidR="001A3717">
          <w:fldChar w:fldCharType="separate"/>
        </w:r>
        <w:r w:rsidR="00E10C17" w:rsidRPr="00E10C17">
          <w:rPr>
            <w:b/>
            <w:noProof/>
          </w:rPr>
          <w:t>5</w:t>
        </w:r>
        <w:r w:rsidR="001A3717">
          <w:rPr>
            <w:b/>
            <w:noProof/>
          </w:rPr>
          <w:fldChar w:fldCharType="end"/>
        </w:r>
      </w:p>
    </w:sdtContent>
  </w:sdt>
  <w:p w14:paraId="134EC851" w14:textId="77777777" w:rsidR="001E5A58" w:rsidRDefault="001E5A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F16A0" w14:textId="77777777" w:rsidR="00A96A21" w:rsidRDefault="00A9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374"/>
    <w:multiLevelType w:val="hybridMultilevel"/>
    <w:tmpl w:val="C5D2A65C"/>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9061E3"/>
    <w:multiLevelType w:val="hybridMultilevel"/>
    <w:tmpl w:val="FF54E1A8"/>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55FCA"/>
    <w:multiLevelType w:val="hybridMultilevel"/>
    <w:tmpl w:val="068A4AA2"/>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4205B9"/>
    <w:multiLevelType w:val="hybridMultilevel"/>
    <w:tmpl w:val="81844BA8"/>
    <w:lvl w:ilvl="0" w:tplc="BD12009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287128"/>
    <w:multiLevelType w:val="hybridMultilevel"/>
    <w:tmpl w:val="D34ED75A"/>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487C88"/>
    <w:multiLevelType w:val="hybridMultilevel"/>
    <w:tmpl w:val="7324AC4A"/>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EE10B3"/>
    <w:multiLevelType w:val="hybridMultilevel"/>
    <w:tmpl w:val="989E790A"/>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A53236"/>
    <w:multiLevelType w:val="hybridMultilevel"/>
    <w:tmpl w:val="CBB2176A"/>
    <w:lvl w:ilvl="0" w:tplc="BD120096">
      <w:start w:val="1"/>
      <w:numFmt w:val="bullet"/>
      <w:lvlText w:val=""/>
      <w:lvlJc w:val="left"/>
      <w:pPr>
        <w:ind w:left="1440" w:hanging="360"/>
      </w:pPr>
      <w:rPr>
        <w:rFonts w:ascii="Symbol" w:hAnsi="Symbol" w:hint="default"/>
      </w:rPr>
    </w:lvl>
    <w:lvl w:ilvl="1" w:tplc="BD12009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73F5D"/>
    <w:multiLevelType w:val="hybridMultilevel"/>
    <w:tmpl w:val="146CDB72"/>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065141"/>
    <w:multiLevelType w:val="hybridMultilevel"/>
    <w:tmpl w:val="C68C822C"/>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866172"/>
    <w:multiLevelType w:val="hybridMultilevel"/>
    <w:tmpl w:val="568CAB20"/>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6108BA"/>
    <w:multiLevelType w:val="hybridMultilevel"/>
    <w:tmpl w:val="D96201D2"/>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864B0A"/>
    <w:multiLevelType w:val="hybridMultilevel"/>
    <w:tmpl w:val="EECC98EC"/>
    <w:lvl w:ilvl="0" w:tplc="BD12009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7CDB"/>
    <w:multiLevelType w:val="hybridMultilevel"/>
    <w:tmpl w:val="D0CE0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2"/>
  </w:num>
  <w:num w:numId="5">
    <w:abstractNumId w:val="4"/>
  </w:num>
  <w:num w:numId="6">
    <w:abstractNumId w:val="12"/>
  </w:num>
  <w:num w:numId="7">
    <w:abstractNumId w:val="1"/>
  </w:num>
  <w:num w:numId="8">
    <w:abstractNumId w:val="6"/>
  </w:num>
  <w:num w:numId="9">
    <w:abstractNumId w:val="3"/>
  </w:num>
  <w:num w:numId="10">
    <w:abstractNumId w:val="8"/>
  </w:num>
  <w:num w:numId="11">
    <w:abstractNumId w:val="0"/>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84D"/>
    <w:rsid w:val="00052749"/>
    <w:rsid w:val="00077FD4"/>
    <w:rsid w:val="00085036"/>
    <w:rsid w:val="00087F8E"/>
    <w:rsid w:val="0009511C"/>
    <w:rsid w:val="000B2E38"/>
    <w:rsid w:val="000D15F9"/>
    <w:rsid w:val="001032C1"/>
    <w:rsid w:val="00142C96"/>
    <w:rsid w:val="001A3717"/>
    <w:rsid w:val="001D76BE"/>
    <w:rsid w:val="001E5A58"/>
    <w:rsid w:val="0022204C"/>
    <w:rsid w:val="0024406B"/>
    <w:rsid w:val="00265A73"/>
    <w:rsid w:val="00270B61"/>
    <w:rsid w:val="002A3538"/>
    <w:rsid w:val="002D0744"/>
    <w:rsid w:val="003079EE"/>
    <w:rsid w:val="003A4F87"/>
    <w:rsid w:val="003A64AC"/>
    <w:rsid w:val="003C4CEB"/>
    <w:rsid w:val="003C65D9"/>
    <w:rsid w:val="003E7501"/>
    <w:rsid w:val="00401B74"/>
    <w:rsid w:val="0040500A"/>
    <w:rsid w:val="0042201A"/>
    <w:rsid w:val="00440EA0"/>
    <w:rsid w:val="00460448"/>
    <w:rsid w:val="00480A0C"/>
    <w:rsid w:val="004820E1"/>
    <w:rsid w:val="004921D0"/>
    <w:rsid w:val="004C3E19"/>
    <w:rsid w:val="004D4DFF"/>
    <w:rsid w:val="004D7349"/>
    <w:rsid w:val="004E6F70"/>
    <w:rsid w:val="0051695A"/>
    <w:rsid w:val="00577B8B"/>
    <w:rsid w:val="005D075B"/>
    <w:rsid w:val="005F6DA6"/>
    <w:rsid w:val="00602D8D"/>
    <w:rsid w:val="006963E6"/>
    <w:rsid w:val="006A5A89"/>
    <w:rsid w:val="006D083D"/>
    <w:rsid w:val="00705925"/>
    <w:rsid w:val="00744C2E"/>
    <w:rsid w:val="0077437E"/>
    <w:rsid w:val="007804A9"/>
    <w:rsid w:val="007A22DC"/>
    <w:rsid w:val="007E4749"/>
    <w:rsid w:val="008379B9"/>
    <w:rsid w:val="008452A6"/>
    <w:rsid w:val="00870AA4"/>
    <w:rsid w:val="008F76BD"/>
    <w:rsid w:val="0097383D"/>
    <w:rsid w:val="00981FDD"/>
    <w:rsid w:val="009E26BB"/>
    <w:rsid w:val="00A208B2"/>
    <w:rsid w:val="00A528F8"/>
    <w:rsid w:val="00A6696B"/>
    <w:rsid w:val="00A735DC"/>
    <w:rsid w:val="00A96A21"/>
    <w:rsid w:val="00AB4E12"/>
    <w:rsid w:val="00AE1941"/>
    <w:rsid w:val="00B03CC6"/>
    <w:rsid w:val="00B23F58"/>
    <w:rsid w:val="00B47F5B"/>
    <w:rsid w:val="00B51CF5"/>
    <w:rsid w:val="00B63778"/>
    <w:rsid w:val="00B6451D"/>
    <w:rsid w:val="00BF7958"/>
    <w:rsid w:val="00C24E19"/>
    <w:rsid w:val="00C602A6"/>
    <w:rsid w:val="00C71189"/>
    <w:rsid w:val="00C71571"/>
    <w:rsid w:val="00C74628"/>
    <w:rsid w:val="00C770CC"/>
    <w:rsid w:val="00C8317A"/>
    <w:rsid w:val="00CA484D"/>
    <w:rsid w:val="00CA6839"/>
    <w:rsid w:val="00CB1FC9"/>
    <w:rsid w:val="00CD15D1"/>
    <w:rsid w:val="00CF72CE"/>
    <w:rsid w:val="00D91C15"/>
    <w:rsid w:val="00DE5B5E"/>
    <w:rsid w:val="00E10C17"/>
    <w:rsid w:val="00E244EE"/>
    <w:rsid w:val="00E319D4"/>
    <w:rsid w:val="00E57896"/>
    <w:rsid w:val="00F0724E"/>
    <w:rsid w:val="00F113F5"/>
    <w:rsid w:val="00F55845"/>
    <w:rsid w:val="00FC438D"/>
    <w:rsid w:val="00FE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8C401"/>
  <w15:docId w15:val="{CF27FEF4-780D-41BE-8D16-B425F5DC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84D"/>
    <w:pPr>
      <w:ind w:left="720"/>
      <w:contextualSpacing/>
    </w:pPr>
  </w:style>
  <w:style w:type="paragraph" w:styleId="Header">
    <w:name w:val="header"/>
    <w:basedOn w:val="Normal"/>
    <w:link w:val="HeaderChar"/>
    <w:uiPriority w:val="99"/>
    <w:unhideWhenUsed/>
    <w:rsid w:val="001E5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A58"/>
  </w:style>
  <w:style w:type="paragraph" w:styleId="Footer">
    <w:name w:val="footer"/>
    <w:basedOn w:val="Normal"/>
    <w:link w:val="FooterChar"/>
    <w:uiPriority w:val="99"/>
    <w:unhideWhenUsed/>
    <w:rsid w:val="001E5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A58"/>
  </w:style>
  <w:style w:type="table" w:styleId="TableGrid">
    <w:name w:val="Table Grid"/>
    <w:basedOn w:val="TableNormal"/>
    <w:uiPriority w:val="59"/>
    <w:rsid w:val="006A5A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F7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9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40950 Woodward Avenue Suite 302, Bloomfield Hills, MI 48304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35B51E-BDDF-46B5-8603-F8895002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William Jeffrey &amp; Associates</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WJA</dc:creator>
  <cp:keywords/>
  <dc:description/>
  <cp:lastModifiedBy>WJA</cp:lastModifiedBy>
  <cp:revision>2</cp:revision>
  <cp:lastPrinted>2019-07-18T17:21:00Z</cp:lastPrinted>
  <dcterms:created xsi:type="dcterms:W3CDTF">2019-07-18T17:23:00Z</dcterms:created>
  <dcterms:modified xsi:type="dcterms:W3CDTF">2019-07-22T16:00:00Z</dcterms:modified>
</cp:coreProperties>
</file>